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F11AF3" w:rsidTr="001A4634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11AF3" w:rsidRDefault="00F11AF3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F11AF3" w:rsidRDefault="00F11AF3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F11AF3" w:rsidRDefault="00F11AF3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F11AF3" w:rsidRDefault="00F11AF3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F11AF3" w:rsidTr="001A4634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F11AF3" w:rsidRDefault="00F11AF3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22 (247)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F11AF3" w:rsidRDefault="00F11A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25 ноября 2021 года</w:t>
            </w:r>
          </w:p>
        </w:tc>
      </w:tr>
      <w:tr w:rsidR="00F11AF3" w:rsidTr="00A63923">
        <w:trPr>
          <w:trHeight w:val="1108"/>
        </w:trPr>
        <w:tc>
          <w:tcPr>
            <w:tcW w:w="1094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11AF3" w:rsidRDefault="00F11AF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 16  ноября 2021 года № 373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D44D9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утверждении перечня главных администраторов доходов бюджета Притобольного района, перечня главных администраторов источников финансирования дефицита бюджета Притобольного района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Объявления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F03DC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10 ноября 2021 года № 364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F03DC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генеральный план Нагорского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F03DC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10 ноября 2021 года  № 364-1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F03DC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правила землепользования и застройки Нагорского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F03DC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10 ноября 2021 года  № 365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F03DC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генеральный план Глядянского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10 ноября 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2021 года  № 365-1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правила землепользования и застройки Глядянского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т 10 ноября 2021 года  № 366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правила землепользования и застройки Берёзовского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10 ноября 2021 года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№ 367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правила землепользования и застройки Межборного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10 ноября 2021 года  № 368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C00AB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подготовке проекта изменений в правила землепользования и застройки Ялымского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8958C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10 ноября 2021 года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8958C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№ 369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«О</w:t>
            </w:r>
            <w:r w:rsidRPr="008958C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подготовке проекта изменений в правила землепользования и застройки Чернавского сельсовета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».</w:t>
            </w:r>
          </w:p>
          <w:p w:rsidR="00F11AF3" w:rsidRPr="00C474F9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Постановление от 30 сентября</w:t>
            </w:r>
            <w:r w:rsidRPr="008958C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2021 года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 № 318</w:t>
            </w:r>
            <w:r w:rsidRPr="008958CE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474F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C474F9">
              <w:rPr>
                <w:rFonts w:ascii="Times New Roman" w:hAnsi="Times New Roman"/>
                <w:sz w:val="18"/>
                <w:szCs w:val="18"/>
                <w:lang w:eastAsia="en-US"/>
              </w:rPr>
              <w:t>О предварительных итогах социально - экономического развития Притобольного района за 1 полугодие 2021 года и ожидаемых итогах социально – экономического развития Притобольного района за 2021 год»</w:t>
            </w:r>
          </w:p>
          <w:p w:rsidR="00F11AF3" w:rsidRPr="005764E2" w:rsidRDefault="00F11AF3" w:rsidP="001A4634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764E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30 сентября</w:t>
            </w:r>
            <w:r w:rsidRPr="005764E2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2021 года  № 320 «</w:t>
            </w: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муниципальной программы Притобольного района «О дополнительных мероприятиях, направленных на снижение напряженности на рынке труда Притобольного района» на 2022 год»</w:t>
            </w:r>
          </w:p>
        </w:tc>
      </w:tr>
      <w:bookmarkEnd w:id="0"/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D44D94" w:rsidRDefault="00F11AF3" w:rsidP="00D44D9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D44D94">
        <w:rPr>
          <w:rFonts w:ascii="Times New Roman" w:hAnsi="Times New Roman"/>
          <w:b/>
          <w:sz w:val="18"/>
          <w:szCs w:val="18"/>
          <w:lang w:eastAsia="en-US"/>
        </w:rPr>
        <w:t>РОССИЙСКАЯ ФЕДЕРАЦИЯ</w:t>
      </w:r>
    </w:p>
    <w:p w:rsidR="00F11AF3" w:rsidRPr="00D44D94" w:rsidRDefault="00F11AF3" w:rsidP="00D44D9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D44D94">
        <w:rPr>
          <w:rFonts w:ascii="Times New Roman" w:hAnsi="Times New Roman"/>
          <w:b/>
          <w:bCs/>
          <w:sz w:val="18"/>
          <w:szCs w:val="18"/>
          <w:lang w:eastAsia="en-US"/>
        </w:rPr>
        <w:t>КУРГАНСКАЯ ОБЛАСТЬ</w:t>
      </w:r>
    </w:p>
    <w:p w:rsidR="00F11AF3" w:rsidRPr="00D44D94" w:rsidRDefault="00F11AF3" w:rsidP="00D44D9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D44D94">
        <w:rPr>
          <w:rFonts w:ascii="Times New Roman" w:hAnsi="Times New Roman"/>
          <w:b/>
          <w:bCs/>
          <w:sz w:val="18"/>
          <w:szCs w:val="18"/>
          <w:lang w:eastAsia="en-US"/>
        </w:rPr>
        <w:t>ПРИТОБОЛЬНЫЙ РАЙОН</w:t>
      </w:r>
      <w:r w:rsidRPr="00D44D94">
        <w:rPr>
          <w:rFonts w:ascii="Times New Roman" w:hAnsi="Times New Roman"/>
          <w:b/>
          <w:bCs/>
          <w:sz w:val="18"/>
          <w:szCs w:val="18"/>
          <w:lang w:eastAsia="en-US"/>
        </w:rPr>
        <w:br/>
        <w:t>АДМИНИСТРАЦИЯ ПРИТОБОЛЬНОГО РАЙОНА</w:t>
      </w:r>
    </w:p>
    <w:p w:rsidR="00F11AF3" w:rsidRPr="00D44D94" w:rsidRDefault="00F11AF3" w:rsidP="00D44D94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D44D94">
        <w:rPr>
          <w:rFonts w:ascii="Times New Roman" w:hAnsi="Times New Roman"/>
          <w:b/>
          <w:bCs/>
          <w:sz w:val="18"/>
          <w:szCs w:val="18"/>
          <w:lang w:eastAsia="en-US"/>
        </w:rPr>
        <w:t>ПОСТАНОВЛЕНИЕ</w:t>
      </w:r>
    </w:p>
    <w:p w:rsidR="00F11AF3" w:rsidRPr="00D44D94" w:rsidRDefault="00F11AF3" w:rsidP="00D44D94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18"/>
          <w:szCs w:val="18"/>
          <w:lang w:eastAsia="en-US"/>
        </w:rPr>
      </w:pPr>
      <w:r w:rsidRPr="00D44D94">
        <w:rPr>
          <w:rFonts w:ascii="Times New Roman" w:hAnsi="Times New Roman"/>
          <w:b/>
          <w:bCs/>
          <w:iCs/>
          <w:sz w:val="18"/>
          <w:szCs w:val="18"/>
          <w:lang w:eastAsia="en-US"/>
        </w:rPr>
        <w:t>от  16  ноября  2021 года   № 373</w:t>
      </w:r>
    </w:p>
    <w:p w:rsidR="00F11AF3" w:rsidRPr="00D44D94" w:rsidRDefault="00F11AF3" w:rsidP="00D44D9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D44D94">
        <w:rPr>
          <w:rFonts w:ascii="Times New Roman" w:hAnsi="Times New Roman"/>
          <w:b/>
          <w:bCs/>
          <w:sz w:val="18"/>
          <w:szCs w:val="18"/>
          <w:lang w:eastAsia="en-US"/>
        </w:rPr>
        <w:t>с. Глядянское</w:t>
      </w:r>
    </w:p>
    <w:tbl>
      <w:tblPr>
        <w:tblW w:w="0" w:type="auto"/>
        <w:tblLook w:val="00A0"/>
      </w:tblPr>
      <w:tblGrid>
        <w:gridCol w:w="3510"/>
      </w:tblGrid>
      <w:tr w:rsidR="00F11AF3" w:rsidRPr="00D44D94" w:rsidTr="00D44D94">
        <w:tc>
          <w:tcPr>
            <w:tcW w:w="3510" w:type="dxa"/>
          </w:tcPr>
          <w:p w:rsidR="00F11AF3" w:rsidRPr="00D44D94" w:rsidRDefault="00F11AF3" w:rsidP="00D44D9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b/>
                <w:bCs/>
                <w:sz w:val="18"/>
                <w:szCs w:val="18"/>
              </w:rPr>
              <w:t>Об утверждении перечня главных администраторов доходов бюджета Притобольного района, перечня главных администраторов источников финансирования дефицита бюджета Притобольного района</w:t>
            </w:r>
          </w:p>
        </w:tc>
      </w:tr>
    </w:tbl>
    <w:p w:rsidR="00F11AF3" w:rsidRPr="00D44D94" w:rsidRDefault="00F11AF3" w:rsidP="00D44D9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 xml:space="preserve">В соответствии со статьями 160.1, 160.2 Бюджетного кодекса Российской Федерации Администрация Притобольного района </w:t>
      </w:r>
    </w:p>
    <w:p w:rsidR="00F11AF3" w:rsidRPr="00D44D94" w:rsidRDefault="00F11AF3" w:rsidP="00D44D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>ПОСТАНОВЛЯЕТ:</w:t>
      </w:r>
    </w:p>
    <w:p w:rsidR="00F11AF3" w:rsidRPr="00D44D94" w:rsidRDefault="00F11AF3" w:rsidP="00D44D94">
      <w:pPr>
        <w:spacing w:after="0" w:line="240" w:lineRule="auto"/>
        <w:ind w:firstLine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>1. Утвердить п</w:t>
      </w:r>
      <w:r w:rsidRPr="00D44D94">
        <w:rPr>
          <w:rFonts w:ascii="Times New Roman" w:hAnsi="Times New Roman"/>
          <w:color w:val="000000"/>
          <w:sz w:val="18"/>
          <w:szCs w:val="18"/>
        </w:rPr>
        <w:t>еречень главных администраторов доходов бюджета Притобольного района согласно приложению 1 к настоящему постановлению.</w:t>
      </w:r>
    </w:p>
    <w:p w:rsidR="00F11AF3" w:rsidRPr="00D44D94" w:rsidRDefault="00F11AF3" w:rsidP="00D44D94">
      <w:pPr>
        <w:spacing w:after="0" w:line="240" w:lineRule="auto"/>
        <w:ind w:firstLine="686"/>
        <w:jc w:val="both"/>
        <w:rPr>
          <w:rFonts w:ascii="Times New Roman" w:hAnsi="Times New Roman"/>
          <w:color w:val="000000"/>
          <w:sz w:val="18"/>
          <w:szCs w:val="18"/>
        </w:rPr>
      </w:pPr>
      <w:r w:rsidRPr="00D44D94">
        <w:rPr>
          <w:rFonts w:ascii="Times New Roman" w:hAnsi="Times New Roman"/>
          <w:color w:val="000000"/>
          <w:sz w:val="18"/>
          <w:szCs w:val="18"/>
        </w:rPr>
        <w:t>2. Утвердить перечень главных администраторов источников финансирования дефицита бюджета Притобольного района согласно приложению 2 к настоящему постановлению.</w:t>
      </w:r>
    </w:p>
    <w:p w:rsidR="00F11AF3" w:rsidRPr="00D44D94" w:rsidRDefault="00F11AF3" w:rsidP="00D44D94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color w:val="000000"/>
          <w:sz w:val="18"/>
          <w:szCs w:val="18"/>
        </w:rPr>
        <w:t>3. Установить, что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  закрепленных за ними кодов классификации источников финансирования дефицитов бюджетов изменения вносятся на основании правового акта Финансового отдела Администрации Притобольного района без внесения изменений в Перечень.</w:t>
      </w:r>
    </w:p>
    <w:p w:rsidR="00F11AF3" w:rsidRPr="00D44D94" w:rsidRDefault="00F11AF3" w:rsidP="00D44D94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>4. Настоящее постановление вступает в силу с 1 января 2022 года,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D44D94" w:rsidRDefault="00F11AF3" w:rsidP="006056C6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  <w:shd w:val="clear" w:color="auto" w:fill="FFFFFF"/>
        </w:rPr>
        <w:t xml:space="preserve">5. Контроль за выполнением настоящего постановления возложить на заместителя Главы Притобольного района — руководителя Финансового отдела. </w:t>
      </w:r>
    </w:p>
    <w:p w:rsidR="00F11AF3" w:rsidRPr="00D44D94" w:rsidRDefault="00F11AF3" w:rsidP="006056C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D44D94">
        <w:rPr>
          <w:rFonts w:ascii="Times New Roman" w:hAnsi="Times New Roman"/>
          <w:sz w:val="18"/>
          <w:szCs w:val="18"/>
          <w:lang w:eastAsia="en-US"/>
        </w:rPr>
        <w:t xml:space="preserve">Глава  Притобольного района                                                                                            Л.В. Злыднева                                                </w:t>
      </w:r>
    </w:p>
    <w:p w:rsidR="00F11AF3" w:rsidRPr="00D44D94" w:rsidRDefault="00F11AF3" w:rsidP="006056C6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>Приложение 1 к постановлению Администрации Притобольного района от 16  ноября  2021 года № 373</w:t>
      </w:r>
    </w:p>
    <w:p w:rsidR="00F11AF3" w:rsidRPr="00D44D94" w:rsidRDefault="00F11AF3" w:rsidP="00D44D94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 xml:space="preserve">« </w:t>
      </w:r>
      <w:r w:rsidRPr="00D44D94">
        <w:rPr>
          <w:rFonts w:ascii="Times New Roman" w:hAnsi="Times New Roman"/>
          <w:bCs/>
          <w:sz w:val="18"/>
          <w:szCs w:val="18"/>
        </w:rPr>
        <w:t>Об утверждении перечня главных администраторов доходов бюджета Притобольного района, перечня главных администраторов источников финансирования дефицита бюджета Притобольного района»</w:t>
      </w:r>
    </w:p>
    <w:tbl>
      <w:tblPr>
        <w:tblW w:w="1019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2"/>
        <w:gridCol w:w="2409"/>
        <w:gridCol w:w="6737"/>
      </w:tblGrid>
      <w:tr w:rsidR="00F11AF3" w:rsidRPr="00D44D94" w:rsidTr="00D44D94">
        <w:trPr>
          <w:jc w:val="center"/>
        </w:trPr>
        <w:tc>
          <w:tcPr>
            <w:tcW w:w="10198" w:type="dxa"/>
            <w:gridSpan w:val="3"/>
          </w:tcPr>
          <w:p w:rsidR="00F11AF3" w:rsidRPr="00D44D94" w:rsidRDefault="00F11AF3" w:rsidP="00D44D94">
            <w:pPr>
              <w:widowControl w:val="0"/>
              <w:tabs>
                <w:tab w:val="left" w:pos="3885"/>
              </w:tabs>
              <w:suppressAutoHyphens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  <w:p w:rsidR="00F11AF3" w:rsidRPr="00D44D94" w:rsidRDefault="00F11AF3" w:rsidP="00D44D94">
            <w:pPr>
              <w:widowControl w:val="0"/>
              <w:tabs>
                <w:tab w:val="left" w:pos="3885"/>
              </w:tabs>
              <w:suppressAutoHyphens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Перечень</w:t>
            </w:r>
          </w:p>
          <w:p w:rsidR="00F11AF3" w:rsidRPr="00D44D94" w:rsidRDefault="00F11AF3" w:rsidP="00D44D94">
            <w:pPr>
              <w:widowControl w:val="0"/>
              <w:tabs>
                <w:tab w:val="left" w:pos="3885"/>
              </w:tabs>
              <w:suppressAutoHyphens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главных администраторов доходов бюджета  Притобольного района</w:t>
            </w:r>
          </w:p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ind w:firstLine="708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3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67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Наименование главного администратора доходов бюджета Притобольного района, наименование кода вида (подвида) доходов бюджета Притобольного района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главного админист-ратора доходов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вида (подвида) доходов</w:t>
            </w:r>
          </w:p>
        </w:tc>
        <w:tc>
          <w:tcPr>
            <w:tcW w:w="673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top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  <w:t>Финансовый отдел Администрации Притобольного района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1 08 07174 01 0000 110 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1 11 03050 05 0000 120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1 16 01154 01 0000 140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5" w:history="1">
              <w:r w:rsidRPr="00D44D94">
                <w:rPr>
                  <w:rFonts w:ascii="Times New Roman" w:hAnsi="Times New Roman"/>
                  <w:sz w:val="18"/>
                  <w:szCs w:val="18"/>
                </w:rPr>
                <w:t>главой 15</w:t>
              </w:r>
            </w:hyperlink>
            <w:r w:rsidRPr="00D44D94">
              <w:rPr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" w:history="1">
              <w:r w:rsidRPr="00D44D94">
                <w:rPr>
                  <w:rFonts w:ascii="Times New Roman" w:hAnsi="Times New Roman"/>
                  <w:sz w:val="18"/>
                  <w:szCs w:val="18"/>
                </w:rPr>
                <w:t>пункте 6 статьи 46</w:t>
              </w:r>
            </w:hyperlink>
            <w:r w:rsidRPr="00D44D94">
              <w:rPr>
                <w:rFonts w:ascii="Times New Roman" w:hAnsi="Times New Roman"/>
                <w:sz w:val="18"/>
                <w:szCs w:val="1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2 02 15001 05 0000 150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2 02 15002 05 0000 150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 xml:space="preserve">2 02 19999 05 0000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ind w:right="-45"/>
              <w:jc w:val="both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2 02 20077 05 0000 150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-45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2 02 20216 05 0000 150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-45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2 02 20299 05 0000 150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2 02 20302 05 0000 150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2 02 25027 05 0000 150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7" w:history="1">
              <w:r w:rsidRPr="00D44D94">
                <w:rPr>
                  <w:rFonts w:ascii="Times New Roman" w:hAnsi="Times New Roman"/>
                  <w:sz w:val="18"/>
                  <w:szCs w:val="18"/>
                </w:rPr>
                <w:t>программы</w:t>
              </w:r>
            </w:hyperlink>
            <w:r w:rsidRPr="00D44D94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"Доступная среда"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2 02 25097 05 0000 150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2 02 25169 05 0000 150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2 02 25304 05 0000 150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-45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2 02 25467 05 0000 150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-45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2 02 25497 05 0000 150 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right="41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2 02 25519 05 0000 150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2 02 25520 05 0000 150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Субсидия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2 02 25555 05 0000 150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2 02 25576 05 0000 150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2 02 27567 05 0000 150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2 02 27576 05 0000 150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2 02 29999 05 0000 150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Прочие субсидии бюджетам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2 02 30021 05 0000 150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2 02 30024 05 0000 150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2 02 30027 05 0000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2 02 30029 05 0000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2 02 35082 05 0000 150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2 02 35118  05 0000 150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Субвенции бюджетам муниципальных районов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 xml:space="preserve">2 02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35120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 xml:space="preserve"> 05 0000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2 02 35260 05 0000 150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2 02 35469 05 0000 150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2 02 35930 05 0000 150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Субвенции бюджетам муниципальных районов на государственную  регистрацию  актов гражданского состояния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2 02 39999 05 0000 150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Прочие субвенции бюджетам муниципальных районов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2 02 40014 05 0000 150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900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2 02 45160 05 0000 150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900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2 02 45303 05 0000 150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2 02 49999 05 0000 150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2 03 05010 05 0000 150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Предоставление государственными (муниципальными) организациями грантов для получателей средств бюджетов муниципальных районов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2 03 05020 05 0000 150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Поступления от денежных пожертвований, предоставляемых государственными (муниципальными) организациями  получателям средств  бюджетов муниципальных районов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2 03 05030 05 0000 150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2 03 05040 05 0000 150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2 03 05060 05 0000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150 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2 03 05099 05 0000 150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Прочие безвозмездные поступления от государственных (муниципальных) организаций  в бюджеты муниципальных районов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2 08 05000 05 0000 150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2 18 05010 05 0000 150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2 18 05020 05 0000 150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2 18 05030 05 0000 150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2 18 60010 05 0000 150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F11AF3" w:rsidRPr="00D44D94" w:rsidRDefault="00F11AF3" w:rsidP="00D44D9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color w:val="333333"/>
                <w:sz w:val="18"/>
                <w:szCs w:val="18"/>
              </w:rPr>
              <w:t>2 19 60010 05 0000 150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45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  <w:t>Администрация Притобольного района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1 11 05013 05 0000 120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1 11 05025 05 0000 120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1 11 05035 05 0000 120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1 11 05075 05 0000 120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1 11 07015 05 0000 120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1 11 09035 05 0000 120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1 11 09045 05 0000 120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1 13 02065 05 0000 130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  имущества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0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1 14 01050 05 0000 410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1 14 02052 05 0000 410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1 14 02052 05 0000 440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0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1 14 03050 05 0000 410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1 14 03050 05 0000 440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1 14 04050 05 0000 420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1 14 06013 05 0000 430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районов*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val="en-US" w:eastAsia="ar-SA"/>
              </w:rPr>
              <w:t>0</w:t>
            </w: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1 14 06025 05 0000 430</w:t>
            </w: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val="en-US" w:eastAsia="ar-SA"/>
              </w:rPr>
              <w:t>0</w:t>
            </w: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1 14 06045 05 0000 430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1 16 02020 02 0000 140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1 16 10082 05 0000 140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  <w:t xml:space="preserve">Отдел  образования Администрации Притобольного района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025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1 14 02052 05 0000 440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026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  <w:t xml:space="preserve">Отдел культуры Администрации Притобольного района 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026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1 11 09045 05 0000 120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Управление по обеспечению деятельности мировых судей в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1 16 01053 01 0027 140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1 16 01053 01 0035 140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1 16 01053 01 0059 140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1 16 01053 01 0063 140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1 16 01053 01 9000 140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1 16 01063 01 0003 140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 эпидемиологического благополучия населения)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1 16 01063 01 0009 140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1 16 01063 01 0091 140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психотропных веществ)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1 16 01063 01 0101 140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1 16 01063 01 9000 140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1 16 01073 01 0017 140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1 16 01073 01 0027 140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1 16 01073 01 9000 140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1 16 01083 01 0028 140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1 16 01083 01 0037 140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1 16 01083 01 0281 140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1 16 01133 01 9000 140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1 16 01143 01 0002 140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1 16 01143 01 0171 140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1 16 01143 01 9000 140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1 16 01153 01 0005 140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1 16 01153 01 0006 140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1 16 01153 01 0012 140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1 16 01153 01 9000 140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1 16 01173 01 0007 140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1 16 01173 01 9000 140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1 16 01193 01 0013 140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1 16 01203 01 0008 140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1 16 01203 01 0013 140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1 16 01203 01 0021 140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1 16 01203 01 9000 140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012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Департамент гражданской защиты, охраны окружающей среды и природных ресурсов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1 16 10123 01 0051 140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1 16 11050 01 0000 140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1 12 01010 01 0000 120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1 12 01041 01 0000 120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Плата за размещение отходов производства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048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1 12 01042 01 0000 120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Плата за размещение твердых коммунальных отходов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090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Финансовое управление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1 16 01053 01 9000 140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1 16 01063 01 9000 140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1 16 01073 01 9000 140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textAlignment w:val="top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1 16 01203 01 9000 140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D44D94">
                <w:rPr>
                  <w:rFonts w:ascii="Times New Roman" w:hAnsi="Times New Roman"/>
                  <w:sz w:val="18"/>
                  <w:szCs w:val="18"/>
                </w:rPr>
                <w:t>Главой 20</w:t>
              </w:r>
            </w:hyperlink>
            <w:r w:rsidRPr="00D44D94">
              <w:rPr>
                <w:rFonts w:ascii="Times New Roman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Управление Федерального казначейства по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1 03 02231 01 0000 110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1 03 02241 01 0000 110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1 03 02251 01 0000 110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1 03 02261 01 0000 110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Управление Федеральной налоговой службы по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1 01 02010 01 0000 110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1 01 02020 01 0000 110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1 01 02030 01 0000 110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1 05 02010 02 0000 110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1 05 03010 01 0000 110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1 05 04020 02 0000 110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1 08 03010 01 0000 110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1 16 10129 01 0000 140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188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Управление Министерства внутренних дел Российской Федерации по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188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1 16 10123 01 0051 140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322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Управление Федеральной службы судебных приставов по Курганской области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322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1 16 10123 01 0051 140</w:t>
            </w:r>
          </w:p>
        </w:tc>
        <w:tc>
          <w:tcPr>
            <w:tcW w:w="6737" w:type="dxa"/>
            <w:tcBorders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4D94">
              <w:rPr>
                <w:rFonts w:ascii="Times New Roman" w:hAnsi="Times New Roman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kern w:val="1"/>
                <w:sz w:val="18"/>
                <w:szCs w:val="18"/>
                <w:lang w:eastAsia="ar-SA"/>
              </w:rPr>
              <w:t>Иные доходы, администрирование которых может осуществляться  главными администраторами доходов  бюджета  Притобольного района в пределах их компетенции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1 13 01540 05 0000 130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Плата за 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1 13 01995 05 0000 130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12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1 13 02995 05 0000 130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Прочие доходы от компенсации затрат  бюджетов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1 16 07010 05 0000 140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1 16 07090 05 0000 140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1 16 10031 05 0000 140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120" w:line="100" w:lineRule="atLeast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1 16 10061 05 0000 140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AF3" w:rsidRPr="00D44D94" w:rsidRDefault="00F11AF3" w:rsidP="00D4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hAnsi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1 16 10081 05 0000 140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top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1 17 01050 05 0000 180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Невыясненные поступления, зачисляемые в бюджеты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1 17 05050 05 0000 180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Прочие неналоговые доходы бюджетов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2 07 05020 05 0000 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1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</w:t>
            </w: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11AF3" w:rsidRPr="00D44D94" w:rsidTr="00D44D9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2 07 05030 05 0000 150</w:t>
            </w:r>
          </w:p>
        </w:tc>
        <w:tc>
          <w:tcPr>
            <w:tcW w:w="673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color w:val="000000"/>
                <w:kern w:val="1"/>
                <w:sz w:val="18"/>
                <w:szCs w:val="18"/>
                <w:lang w:eastAsia="ar-SA"/>
              </w:rPr>
              <w:t>Прочие безвозмездные поступления в бюджеты муниципальных районов</w:t>
            </w:r>
          </w:p>
        </w:tc>
      </w:tr>
    </w:tbl>
    <w:p w:rsidR="00F11AF3" w:rsidRPr="00D44D94" w:rsidRDefault="00F11AF3" w:rsidP="00D44D94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D44D94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* В части договоров, заключаемых Администрацией Притобольного района.</w:t>
      </w:r>
    </w:p>
    <w:p w:rsidR="00F11AF3" w:rsidRPr="00D44D94" w:rsidRDefault="00F11AF3" w:rsidP="00D44D9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F11AF3" w:rsidRPr="00D44D94" w:rsidRDefault="00F11AF3" w:rsidP="00D44D94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 xml:space="preserve">Приложение 2 к постановлению Администрации Притобольного района </w:t>
      </w:r>
    </w:p>
    <w:p w:rsidR="00F11AF3" w:rsidRPr="00D44D94" w:rsidRDefault="00F11AF3" w:rsidP="00D44D94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>от 16  ноября  2021 года № 373</w:t>
      </w:r>
    </w:p>
    <w:p w:rsidR="00F11AF3" w:rsidRPr="00D44D94" w:rsidRDefault="00F11AF3" w:rsidP="00D44D94">
      <w:pPr>
        <w:spacing w:after="0" w:line="240" w:lineRule="auto"/>
        <w:ind w:left="5387"/>
        <w:rPr>
          <w:rFonts w:ascii="Times New Roman" w:hAnsi="Times New Roman"/>
          <w:sz w:val="18"/>
          <w:szCs w:val="18"/>
        </w:rPr>
      </w:pPr>
      <w:r w:rsidRPr="00D44D94">
        <w:rPr>
          <w:rFonts w:ascii="Times New Roman" w:hAnsi="Times New Roman"/>
          <w:sz w:val="18"/>
          <w:szCs w:val="18"/>
        </w:rPr>
        <w:t xml:space="preserve"> « </w:t>
      </w:r>
      <w:r w:rsidRPr="00D44D94">
        <w:rPr>
          <w:rFonts w:ascii="Times New Roman" w:hAnsi="Times New Roman"/>
          <w:bCs/>
          <w:sz w:val="18"/>
          <w:szCs w:val="18"/>
        </w:rPr>
        <w:t>Об утверждении перечня главных администраторов доходов бюджета Притобольного района, перечня главных администраторов источников финансирования дефицита бюджета Притобольного района»</w:t>
      </w:r>
    </w:p>
    <w:p w:rsidR="00F11AF3" w:rsidRPr="00D44D94" w:rsidRDefault="00F11AF3" w:rsidP="00D44D9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F11AF3" w:rsidRPr="00D44D94" w:rsidRDefault="00F11AF3" w:rsidP="00D44D94">
      <w:pPr>
        <w:widowControl w:val="0"/>
        <w:suppressAutoHyphens/>
        <w:spacing w:after="0" w:line="100" w:lineRule="atLeast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44D9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Перечень</w:t>
      </w:r>
    </w:p>
    <w:p w:rsidR="00F11AF3" w:rsidRPr="00D44D94" w:rsidRDefault="00F11AF3" w:rsidP="00D44D94">
      <w:pPr>
        <w:widowControl w:val="0"/>
        <w:suppressAutoHyphens/>
        <w:spacing w:after="0" w:line="100" w:lineRule="atLeast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D44D94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главных администраторов  источников финансирования  дефицита бюджета Притобольного района</w:t>
      </w:r>
    </w:p>
    <w:p w:rsidR="00F11AF3" w:rsidRPr="00D44D94" w:rsidRDefault="00F11AF3" w:rsidP="00D44D94">
      <w:pPr>
        <w:widowControl w:val="0"/>
        <w:suppressAutoHyphens/>
        <w:spacing w:after="0" w:line="100" w:lineRule="atLeast"/>
        <w:ind w:firstLine="708"/>
        <w:jc w:val="center"/>
        <w:textAlignment w:val="baseline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</w:p>
    <w:tbl>
      <w:tblPr>
        <w:tblW w:w="10215" w:type="dxa"/>
        <w:jc w:val="center"/>
        <w:tblInd w:w="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"/>
        <w:gridCol w:w="2820"/>
        <w:gridCol w:w="6438"/>
      </w:tblGrid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Код главы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Код  группы, подгруппы, статьи и вида источников</w:t>
            </w:r>
          </w:p>
        </w:tc>
        <w:tc>
          <w:tcPr>
            <w:tcW w:w="6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iCs/>
                <w:kern w:val="1"/>
                <w:sz w:val="18"/>
                <w:szCs w:val="18"/>
                <w:lang w:eastAsia="ar-SA"/>
              </w:rPr>
              <w:t>Наименование главного администратора источников финансирования дефицита бюджета Притобольного района, наименование кода группы, подгруппы, статьи и вида источника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/>
                <w:bCs/>
                <w:iCs/>
                <w:kern w:val="1"/>
                <w:sz w:val="18"/>
                <w:szCs w:val="18"/>
                <w:lang w:eastAsia="ar-SA"/>
              </w:rPr>
              <w:t>Финансовый отдел Администрации Притобольного района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01 02 00 00 05 0000 710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01 02 00 00 05 0000 810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Погашение бюджетами муниципальных районов кредитов от кредитных организаций в валюте Российской Федерации 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01 03 01 00 05 0000 710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  <w:r w:rsidRPr="00D44D94">
              <w:rPr>
                <w:rFonts w:ascii="Times New Roman" w:eastAsia="Arial Unicode MS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01 03 01 00 05 0000 810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01 06 05 02 05 0000 640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01 06 05 02 05 0000 540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025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Отдел образования Администрации Притобольного района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026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  <w:t>Отдел культуры Администрации Притобольного района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030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3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Притобольная районная Дума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098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Администрация Притобольного района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left="45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Иные источники финансирования дефицита районного бюджета, администрирование которых может осуществляться  главными администраторами источников финансирования дефицита  бюджета  Притобольного района в пределах их компетенции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01 05 02 01 05 0000 510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F11AF3" w:rsidRPr="00D44D94" w:rsidTr="00D44D94">
        <w:trPr>
          <w:jc w:val="center"/>
        </w:trPr>
        <w:tc>
          <w:tcPr>
            <w:tcW w:w="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01 05 02 01 05 0000 610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11AF3" w:rsidRPr="00D44D94" w:rsidRDefault="00F11AF3" w:rsidP="00D44D94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D44D94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F11AF3" w:rsidRPr="006056C6" w:rsidRDefault="00F11AF3" w:rsidP="006056C6">
      <w:pPr>
        <w:widowControl w:val="0"/>
        <w:tabs>
          <w:tab w:val="left" w:pos="4785"/>
        </w:tabs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ab/>
      </w:r>
      <w:r w:rsidRPr="006056C6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Объявление</w:t>
      </w:r>
    </w:p>
    <w:p w:rsidR="00F11AF3" w:rsidRPr="00D44D94" w:rsidRDefault="00F11AF3" w:rsidP="00D44D94">
      <w:pPr>
        <w:pStyle w:val="NormalWeb"/>
        <w:spacing w:before="0" w:beforeAutospacing="0" w:after="0"/>
        <w:ind w:firstLine="709"/>
        <w:rPr>
          <w:sz w:val="18"/>
          <w:szCs w:val="18"/>
        </w:rPr>
      </w:pPr>
      <w:r w:rsidRPr="00D44D94">
        <w:rPr>
          <w:sz w:val="18"/>
          <w:szCs w:val="18"/>
        </w:rPr>
        <w:t>Отдел по управлению муниципальным имуществом Администрации Притобольного района информирует, что в связи с обращением АО «СУЭНКО» рассматривается ходатайство об установлении публичного сервитута в целях размещения сооружения электроэнергетики (ВЛ 10 кВ Л-1 ПС Раскатиха).</w:t>
      </w:r>
    </w:p>
    <w:p w:rsidR="00F11AF3" w:rsidRPr="00D44D94" w:rsidRDefault="00F11AF3" w:rsidP="00D44D94">
      <w:pPr>
        <w:pStyle w:val="NormalWeb"/>
        <w:spacing w:before="0" w:beforeAutospacing="0" w:after="0"/>
        <w:ind w:firstLine="709"/>
        <w:rPr>
          <w:sz w:val="18"/>
          <w:szCs w:val="18"/>
        </w:rPr>
      </w:pPr>
      <w:r w:rsidRPr="00D44D94">
        <w:rPr>
          <w:sz w:val="18"/>
          <w:szCs w:val="18"/>
        </w:rPr>
        <w:t>Описание местоположения земельных участков, в отношении которых испрашивается публичный сервитут: 45:16:010701:1226; 45:16:000000:1752; 45:16:000000:301 (45:16:020301:725); 45:16:000000:302 (45:16:020301:729); 45:16:000000:304 (45:16:020301:730); 45:16:000000:305; 45:16:000000:313 (45:16:020301:727); 45:16:000000:315 (45:16:020301:722); 45:16:000000:316; 45:16:000000:317 (45:16:020301:723); 45:16:000000:754, 45:16:020301:755, ОДС в границах бывшего колхоза имени Фрунзе, 45:16:020301</w:t>
      </w:r>
    </w:p>
    <w:p w:rsidR="00F11AF3" w:rsidRPr="00D44D94" w:rsidRDefault="00F11AF3" w:rsidP="00D44D94">
      <w:pPr>
        <w:pStyle w:val="NormalWeb"/>
        <w:spacing w:before="0" w:beforeAutospacing="0" w:after="0"/>
        <w:ind w:firstLine="709"/>
        <w:rPr>
          <w:sz w:val="18"/>
          <w:szCs w:val="18"/>
        </w:rPr>
      </w:pPr>
      <w:r w:rsidRPr="00D44D94">
        <w:rPr>
          <w:sz w:val="18"/>
          <w:szCs w:val="18"/>
        </w:rPr>
        <w:t>Адрес, по которому заинтересованные лица могут ознакомиться с поступившим ходатайством об установлении публичного сервитута: с. Глядянское, ул. Красноармейская, 19, каб. № 29, приёмные дни: понедельник, вторник, пятница с 8.00 до 12.00 часов, среда с 8.00 до 17.00 часов (перерыв с 12.00 до 13.00). Срок подачи заявлений об учете прав на земельные участки в течение 30 дней с момента опубликования.</w:t>
      </w:r>
    </w:p>
    <w:p w:rsidR="00F11AF3" w:rsidRPr="00D44D94" w:rsidRDefault="00F11AF3" w:rsidP="00D44D94">
      <w:pPr>
        <w:pStyle w:val="NormalWeb"/>
        <w:spacing w:before="0" w:beforeAutospacing="0" w:after="0"/>
        <w:ind w:firstLine="709"/>
        <w:rPr>
          <w:sz w:val="18"/>
          <w:szCs w:val="18"/>
        </w:rPr>
      </w:pPr>
      <w:r w:rsidRPr="00D44D94">
        <w:rPr>
          <w:sz w:val="18"/>
          <w:szCs w:val="18"/>
        </w:rPr>
        <w:t>Данное сообщение о поступившем ходатайстве об установлении публичного сервитута размещено на официальном сайте Администрации Притобольного района (http://admpritobol.ru)</w:t>
      </w:r>
    </w:p>
    <w:p w:rsidR="00F11AF3" w:rsidRPr="00D44D94" w:rsidRDefault="00F11AF3" w:rsidP="006056C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44D94">
        <w:rPr>
          <w:rFonts w:ascii="Times New Roman" w:hAnsi="Times New Roman"/>
          <w:sz w:val="18"/>
          <w:szCs w:val="18"/>
          <w:lang w:eastAsia="en-US"/>
        </w:rPr>
        <w:t>Отдел по управлению муниципальным имуществом  Администрации Притобольного района информирует, что в связи с обращением АО «СУЭНКО» рассматривается ходатайство об установлении публичного сервитута в целях размещения сооружения электроэнергетики (ВЛ 10 кВ Л-1 ПС Раскатиха).</w:t>
      </w:r>
    </w:p>
    <w:p w:rsidR="00F11AF3" w:rsidRPr="00D44D94" w:rsidRDefault="00F11AF3" w:rsidP="00D44D94">
      <w:pPr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44D94">
        <w:rPr>
          <w:rFonts w:ascii="Times New Roman" w:hAnsi="Times New Roman"/>
          <w:sz w:val="18"/>
          <w:szCs w:val="18"/>
          <w:lang w:eastAsia="en-US"/>
        </w:rPr>
        <w:t>Описание местоположения земельных участков, в отношении которых испрашивается публичный сервитут: 45:16:010701:1226; кадастровый квартал 45:16:010701</w:t>
      </w:r>
    </w:p>
    <w:p w:rsidR="00F11AF3" w:rsidRPr="00D44D94" w:rsidRDefault="00F11AF3" w:rsidP="006056C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44D94">
        <w:rPr>
          <w:rFonts w:ascii="Times New Roman" w:hAnsi="Times New Roman"/>
          <w:sz w:val="18"/>
          <w:szCs w:val="18"/>
          <w:lang w:eastAsia="en-US"/>
        </w:rPr>
        <w:t>Адрес, по которому заинтересованные лица могут ознакомиться с поступившим ходатайством об установлении публичного сервитута: с. Глядянское, ул. Красноармейская, 19, каб. № 29, приёмные дни: понедельник, вторник, пятница с 8.00 до 12.00 часов, среда с 8.00 до 17.00 часов (перерыв с 12.00 до 13.00). Срок подачи заявлений об учете прав на земельные участки в течение 30 дней с момента опубликования.</w:t>
      </w:r>
    </w:p>
    <w:p w:rsidR="00F11AF3" w:rsidRPr="00D44D94" w:rsidRDefault="00F11AF3" w:rsidP="00D44D9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en-US"/>
        </w:rPr>
      </w:pPr>
      <w:r w:rsidRPr="00D44D94">
        <w:rPr>
          <w:rFonts w:ascii="Times New Roman" w:hAnsi="Times New Roman"/>
          <w:sz w:val="18"/>
          <w:szCs w:val="18"/>
          <w:lang w:eastAsia="en-US"/>
        </w:rPr>
        <w:t>Данное сообщение о поступившем ходатайстве об установлении публичного сервитута размещено на официальном сайте Администрации Притобольного района  (http://admpritobol.ru)</w:t>
      </w:r>
    </w:p>
    <w:p w:rsidR="00F11AF3" w:rsidRPr="006056C6" w:rsidRDefault="00F11AF3" w:rsidP="006056C6">
      <w:pPr>
        <w:tabs>
          <w:tab w:val="left" w:pos="439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6056C6">
        <w:rPr>
          <w:rFonts w:ascii="Times New Roman" w:hAnsi="Times New Roman"/>
          <w:b/>
          <w:sz w:val="18"/>
          <w:szCs w:val="18"/>
        </w:rPr>
        <w:t>Объявление</w:t>
      </w:r>
    </w:p>
    <w:p w:rsidR="00F11AF3" w:rsidRPr="006056C6" w:rsidRDefault="00F11AF3" w:rsidP="006056C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056C6">
        <w:rPr>
          <w:rFonts w:ascii="Times New Roman" w:hAnsi="Times New Roman"/>
          <w:sz w:val="18"/>
          <w:szCs w:val="18"/>
        </w:rPr>
        <w:t>Отдел по управлению муниципальным имуществом  Администрации Притобольного района информирует, что в связи с обращением АО «СУЭНКО» рассматривается ходатайство об установлении публичного сервитута в целях размещения сооружения электроэнергетики (ВЛ 10 кВ Л-1 ПС Раскатиха).</w:t>
      </w:r>
    </w:p>
    <w:p w:rsidR="00F11AF3" w:rsidRPr="006056C6" w:rsidRDefault="00F11AF3" w:rsidP="006056C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6056C6">
        <w:rPr>
          <w:rFonts w:ascii="Times New Roman" w:hAnsi="Times New Roman"/>
          <w:sz w:val="18"/>
          <w:szCs w:val="18"/>
        </w:rPr>
        <w:t>Описание местоположения земельных участков, в отношении которых испрашивается публичный сервитут: 45:16:010701:1226; кадастровый квартал 45:16:010701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056C6">
        <w:rPr>
          <w:rFonts w:ascii="Times New Roman" w:hAnsi="Times New Roman"/>
          <w:sz w:val="18"/>
          <w:szCs w:val="18"/>
        </w:rPr>
        <w:t>Адрес, по которому заинтересованные лица могут ознакомиться с поступившим ходатайством об установлении публичного сервитута: с. Глядянское, ул. Красноармейская, 19, каб. № 29, приёмные дни: понедельник, вторник, пятница с 8.00 до 12.00 часов, среда с 8.00 до 17.00 часов (перерыв с 12.00 до 13.00). Срок подачи заявлений об учете прав на земельные участки в течение 30 дней с момента опубликования.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056C6">
        <w:rPr>
          <w:rFonts w:ascii="Times New Roman" w:hAnsi="Times New Roman"/>
          <w:sz w:val="18"/>
          <w:szCs w:val="18"/>
        </w:rPr>
        <w:t>Данное сообщение о поступившем ходатайстве об установлении публичного сервитута размещено на официальном сайте Администрации Притобольного района  (http://admpritobol.ru)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F03DC3" w:rsidRDefault="00F11AF3" w:rsidP="00F03DC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 xml:space="preserve">от 10 ноября  2021 года  № 364 </w:t>
      </w:r>
    </w:p>
    <w:p w:rsidR="00F11AF3" w:rsidRPr="00F03DC3" w:rsidRDefault="00F11AF3" w:rsidP="00F03DC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с. Глядянское</w:t>
      </w:r>
    </w:p>
    <w:p w:rsidR="00F11AF3" w:rsidRPr="00F03DC3" w:rsidRDefault="00F11AF3" w:rsidP="00F03DC3">
      <w:pPr>
        <w:spacing w:after="0" w:line="240" w:lineRule="auto"/>
        <w:ind w:right="5810"/>
        <w:jc w:val="both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О подготовке проекта изменений в генеральный план Нагорского сельсовета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области», Администрация Притобольного района</w:t>
      </w:r>
    </w:p>
    <w:p w:rsidR="00F11AF3" w:rsidRPr="00F03DC3" w:rsidRDefault="00F11AF3" w:rsidP="00F03D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1. Осуществить подготовку проекта изменений в генеральный план Нагорского сельсовета в части: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Нагорского сельсовета;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генеральный план Нагорского сельсовета;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генеральный план Нагорского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F03DC3" w:rsidRDefault="00F11AF3" w:rsidP="006056C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553" w:type="dxa"/>
        <w:tblLook w:val="00A0"/>
      </w:tblPr>
      <w:tblGrid>
        <w:gridCol w:w="5386"/>
        <w:gridCol w:w="1945"/>
        <w:gridCol w:w="2222"/>
      </w:tblGrid>
      <w:tr w:rsidR="00F11AF3" w:rsidRPr="00F03DC3" w:rsidTr="00F03DC3">
        <w:trPr>
          <w:trHeight w:val="505"/>
        </w:trPr>
        <w:tc>
          <w:tcPr>
            <w:tcW w:w="5386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3DC3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1945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3D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Л.В. Злыднева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F03DC3" w:rsidRDefault="00F11AF3" w:rsidP="00F03DC3">
      <w:pPr>
        <w:spacing w:after="0" w:line="240" w:lineRule="auto"/>
        <w:ind w:right="6519"/>
        <w:jc w:val="both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от 10 ноября 2021 года  № 364-1 с. Глядянское</w:t>
      </w:r>
      <w:r>
        <w:rPr>
          <w:rFonts w:ascii="Times New Roman" w:hAnsi="Times New Roman"/>
          <w:b/>
          <w:sz w:val="18"/>
          <w:szCs w:val="18"/>
        </w:rPr>
        <w:t xml:space="preserve"> О </w:t>
      </w:r>
      <w:r w:rsidRPr="00F03DC3">
        <w:rPr>
          <w:rFonts w:ascii="Times New Roman" w:hAnsi="Times New Roman"/>
          <w:b/>
          <w:sz w:val="18"/>
          <w:szCs w:val="18"/>
        </w:rPr>
        <w:t>подготовке проекта изменений в правила землепользования и застройки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03DC3">
        <w:rPr>
          <w:rFonts w:ascii="Times New Roman" w:hAnsi="Times New Roman"/>
          <w:b/>
          <w:sz w:val="18"/>
          <w:szCs w:val="18"/>
        </w:rPr>
        <w:t>Нагорского сельсовета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1. Осуществить подготовку проекта изменений в правила землепользования и застройки Нагорского сельсовета в части: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Нагорского сельсовета;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правила землепользования и  застройки Нагорского сельсовета;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правила землепользования и  застройки Нагорского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553" w:type="dxa"/>
        <w:tblLook w:val="00A0"/>
      </w:tblPr>
      <w:tblGrid>
        <w:gridCol w:w="5386"/>
        <w:gridCol w:w="1945"/>
        <w:gridCol w:w="2222"/>
      </w:tblGrid>
      <w:tr w:rsidR="00F11AF3" w:rsidRPr="00F03DC3" w:rsidTr="00F03DC3">
        <w:trPr>
          <w:trHeight w:val="505"/>
        </w:trPr>
        <w:tc>
          <w:tcPr>
            <w:tcW w:w="5386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3DC3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1945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3D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Л.В. Злыднева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F03DC3" w:rsidRDefault="00F11AF3" w:rsidP="00F03D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F03DC3" w:rsidRDefault="00F11AF3" w:rsidP="00F03DC3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F03DC3">
        <w:rPr>
          <w:rFonts w:ascii="Times New Roman" w:hAnsi="Times New Roman"/>
          <w:b/>
          <w:sz w:val="18"/>
          <w:szCs w:val="18"/>
        </w:rPr>
        <w:t>от 10 ноября 2021 года  № 365 с. Глядянское О подготовке проекта изменений в генеральный план Глядянского сельсовета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1. Осуществить подготовку проекта изменений в генеральный план Глядянского сельсовета в части: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Глядянского сельсовета;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генеральный план Глядянского сельсовета;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генеральный план Глядянского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F03DC3" w:rsidRDefault="00F11AF3" w:rsidP="00F03DC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F03DC3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p w:rsidR="00F11AF3" w:rsidRPr="00F03DC3" w:rsidRDefault="00F11AF3" w:rsidP="00F03DC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553" w:type="dxa"/>
        <w:tblLook w:val="00A0"/>
      </w:tblPr>
      <w:tblGrid>
        <w:gridCol w:w="5386"/>
        <w:gridCol w:w="1945"/>
        <w:gridCol w:w="2222"/>
      </w:tblGrid>
      <w:tr w:rsidR="00F11AF3" w:rsidRPr="00F03DC3" w:rsidTr="00F03DC3">
        <w:trPr>
          <w:trHeight w:val="505"/>
        </w:trPr>
        <w:tc>
          <w:tcPr>
            <w:tcW w:w="5386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3DC3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1945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F11AF3" w:rsidRPr="00F03DC3" w:rsidRDefault="00F11AF3" w:rsidP="00F03DC3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03D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Л.В. Злыднева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C00ABA" w:rsidRDefault="00F11AF3" w:rsidP="00C00ABA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от 10 ноября  2021 года  № 365-1 с. Глядянское О подготовке проекта изменений в правила землепользования и застройки Глядянского сельсовета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1. Осуществить подготовку проекта изменений в правила землепользования и застройки Глядянского сельсовета в части: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Глядянского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правила землепользования и  застройки Глядянского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правила землепользования и  застройки Глядянского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824" w:type="dxa"/>
        <w:tblLook w:val="00A0"/>
      </w:tblPr>
      <w:tblGrid>
        <w:gridCol w:w="5539"/>
        <w:gridCol w:w="2000"/>
        <w:gridCol w:w="2285"/>
      </w:tblGrid>
      <w:tr w:rsidR="00F11AF3" w:rsidRPr="00C00ABA" w:rsidTr="007D10E1">
        <w:trPr>
          <w:trHeight w:val="658"/>
        </w:trPr>
        <w:tc>
          <w:tcPr>
            <w:tcW w:w="5539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2000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Л.В. Злыднева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C00ABA" w:rsidRDefault="00F11AF3" w:rsidP="00C00ABA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От  10 ноября  2021 года  № 366 с. Глядянское О подготовке проекта изменений в правила землепользования и застройки Берёзовского сельсовета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1. Осуществить подготовку проекта изменений в правила землепользования и застройки Берёзовского сельсовета в части: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Берёзовского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правила землепользования и  застройки Берёзовского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правила землепользования и  застройки Берёзовского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824" w:type="dxa"/>
        <w:tblLook w:val="00A0"/>
      </w:tblPr>
      <w:tblGrid>
        <w:gridCol w:w="5539"/>
        <w:gridCol w:w="2000"/>
        <w:gridCol w:w="2285"/>
      </w:tblGrid>
      <w:tr w:rsidR="00F11AF3" w:rsidRPr="00C00ABA" w:rsidTr="007D10E1">
        <w:trPr>
          <w:trHeight w:val="658"/>
        </w:trPr>
        <w:tc>
          <w:tcPr>
            <w:tcW w:w="5539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2000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Л.В. Злыднева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C00ABA" w:rsidRDefault="00F11AF3" w:rsidP="00C00ABA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от  10 ноября  2021 года  № 367 с. Глядянское О подготовке проекта изменений в правила землепользования и застройки Межборного сельсовета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1. Осуществить подготовку проекта изменений в правила землепользования и застройки Межборного сельсовета в части: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Межборного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правила землепользования и  застройки Межборного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правила землепользования и  застройки Межборного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553" w:type="dxa"/>
        <w:tblLook w:val="00A0"/>
      </w:tblPr>
      <w:tblGrid>
        <w:gridCol w:w="5386"/>
        <w:gridCol w:w="1945"/>
        <w:gridCol w:w="2222"/>
      </w:tblGrid>
      <w:tr w:rsidR="00F11AF3" w:rsidRPr="00C00ABA" w:rsidTr="007D10E1">
        <w:trPr>
          <w:trHeight w:val="505"/>
        </w:trPr>
        <w:tc>
          <w:tcPr>
            <w:tcW w:w="5386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1945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Л.В. Злыднева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C00ABA" w:rsidRDefault="00F11AF3" w:rsidP="00C00ABA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C00ABA">
        <w:rPr>
          <w:rFonts w:ascii="Times New Roman" w:hAnsi="Times New Roman"/>
          <w:b/>
          <w:sz w:val="18"/>
          <w:szCs w:val="18"/>
        </w:rPr>
        <w:t>от 10 ноября  2021 года  № 368 с. Глядянское О подготовке проекта изменений в правила землепользования и застройки Ялымского сельсовета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1. Осуществить подготовку проекта изменений в правила землепользования и застройки Ялымского сельсовета в части: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Ялымского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правила землепользования и  застройки Ялымского сельсовета;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правила землепользования и  застройки Ялымского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C00ABA" w:rsidRDefault="00F11AF3" w:rsidP="00C00AB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C00ABA" w:rsidRDefault="00F11AF3" w:rsidP="00C00AB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C00ABA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553" w:type="dxa"/>
        <w:tblLook w:val="00A0"/>
      </w:tblPr>
      <w:tblGrid>
        <w:gridCol w:w="5386"/>
        <w:gridCol w:w="1945"/>
        <w:gridCol w:w="2222"/>
      </w:tblGrid>
      <w:tr w:rsidR="00F11AF3" w:rsidRPr="00C00ABA" w:rsidTr="007D10E1">
        <w:trPr>
          <w:trHeight w:val="505"/>
        </w:trPr>
        <w:tc>
          <w:tcPr>
            <w:tcW w:w="5386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1945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F11AF3" w:rsidRPr="00C00ABA" w:rsidRDefault="00F11AF3" w:rsidP="00C00ABA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0A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Л.В. Злыднева</w:t>
            </w:r>
          </w:p>
        </w:tc>
      </w:tr>
    </w:tbl>
    <w:p w:rsidR="00F11AF3" w:rsidRPr="008958CE" w:rsidRDefault="00F11AF3" w:rsidP="008958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58CE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8958CE" w:rsidRDefault="00F11AF3" w:rsidP="008958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58CE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8958CE" w:rsidRDefault="00F11AF3" w:rsidP="008958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58CE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8958CE" w:rsidRDefault="00F11AF3" w:rsidP="008958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58CE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8958CE" w:rsidRDefault="00F11AF3" w:rsidP="008958C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58CE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8958CE" w:rsidRDefault="00F11AF3" w:rsidP="008958CE">
      <w:pPr>
        <w:spacing w:after="0" w:line="240" w:lineRule="auto"/>
        <w:ind w:right="6236"/>
        <w:jc w:val="both"/>
        <w:rPr>
          <w:rFonts w:ascii="Times New Roman" w:hAnsi="Times New Roman"/>
          <w:b/>
          <w:sz w:val="18"/>
          <w:szCs w:val="18"/>
        </w:rPr>
      </w:pPr>
      <w:r w:rsidRPr="008958CE">
        <w:rPr>
          <w:rFonts w:ascii="Times New Roman" w:hAnsi="Times New Roman"/>
          <w:b/>
          <w:sz w:val="18"/>
          <w:szCs w:val="18"/>
        </w:rPr>
        <w:t>от 10 ноября  2021 года  № 369 с. Глядянское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958CE">
        <w:rPr>
          <w:rFonts w:ascii="Times New Roman" w:hAnsi="Times New Roman"/>
          <w:b/>
          <w:sz w:val="18"/>
          <w:szCs w:val="18"/>
        </w:rPr>
        <w:t>О подготовке проекта изменений в правила землепользования и застройки Чернавского сельсовета</w:t>
      </w:r>
    </w:p>
    <w:p w:rsidR="00F11AF3" w:rsidRPr="008958CE" w:rsidRDefault="00F11AF3" w:rsidP="008958C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В соответствии с Уставом Притобольного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Притобольного района</w:t>
      </w:r>
    </w:p>
    <w:p w:rsidR="00F11AF3" w:rsidRPr="008958CE" w:rsidRDefault="00F11AF3" w:rsidP="008958C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 xml:space="preserve">ПОСТАНОВЛЯЕТ: </w:t>
      </w:r>
    </w:p>
    <w:p w:rsidR="00F11AF3" w:rsidRPr="008958CE" w:rsidRDefault="00F11AF3" w:rsidP="008958C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1. Осуществить подготовку проекта изменений в правила землепользования и застройки Чернавского сельсовета в части:</w:t>
      </w:r>
    </w:p>
    <w:p w:rsidR="00F11AF3" w:rsidRPr="008958CE" w:rsidRDefault="00F11AF3" w:rsidP="008958C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- отображения границ зон затопления и подтопления р. Тобол земельных участков в функциональных зонах, расположенных на территории Чернавского сельсовета;</w:t>
      </w:r>
    </w:p>
    <w:p w:rsidR="00F11AF3" w:rsidRPr="008958CE" w:rsidRDefault="00F11AF3" w:rsidP="008958C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2. Администрации Притобольного района:</w:t>
      </w:r>
    </w:p>
    <w:p w:rsidR="00F11AF3" w:rsidRPr="008958CE" w:rsidRDefault="00F11AF3" w:rsidP="008958C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- подготовить техническое задание на подготовку проекта изменений в правила землепользования и  застройки Чернавского сельсовета;</w:t>
      </w:r>
    </w:p>
    <w:p w:rsidR="00F11AF3" w:rsidRPr="008958CE" w:rsidRDefault="00F11AF3" w:rsidP="008958C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- направить настоящее постановление и техническое задание на подготовку проекта изменений в правила землепользования и  застройки Чернавского 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F11AF3" w:rsidRPr="008958CE" w:rsidRDefault="00F11AF3" w:rsidP="008958CE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- обеспечить проведение общественных обсуждений или публичных слушаний по проекту.</w:t>
      </w:r>
    </w:p>
    <w:p w:rsidR="00F11AF3" w:rsidRPr="008958CE" w:rsidRDefault="00F11AF3" w:rsidP="008958C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3. Настоящее постановление вступает в силу с момента подписания, подлежит опубликованию в информационном бюллетене «Муниципальный вестник Притоболья» и размещению на официальном сайте Администрации Притобольного района в сети «Интернет».</w:t>
      </w:r>
    </w:p>
    <w:p w:rsidR="00F11AF3" w:rsidRPr="008958CE" w:rsidRDefault="00F11AF3" w:rsidP="008958C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8CE">
        <w:rPr>
          <w:rFonts w:ascii="Times New Roman" w:hAnsi="Times New Roman"/>
          <w:sz w:val="18"/>
          <w:szCs w:val="18"/>
        </w:rPr>
        <w:t>4. Контроль за выполнением настоящего постановления оставляю за собой.</w:t>
      </w:r>
    </w:p>
    <w:tbl>
      <w:tblPr>
        <w:tblW w:w="9824" w:type="dxa"/>
        <w:tblLook w:val="00A0"/>
      </w:tblPr>
      <w:tblGrid>
        <w:gridCol w:w="5539"/>
        <w:gridCol w:w="2000"/>
        <w:gridCol w:w="2285"/>
      </w:tblGrid>
      <w:tr w:rsidR="00F11AF3" w:rsidRPr="008958CE" w:rsidTr="007D10E1">
        <w:trPr>
          <w:trHeight w:val="658"/>
        </w:trPr>
        <w:tc>
          <w:tcPr>
            <w:tcW w:w="5539" w:type="dxa"/>
            <w:vAlign w:val="center"/>
          </w:tcPr>
          <w:p w:rsidR="00F11AF3" w:rsidRPr="008958CE" w:rsidRDefault="00F11AF3" w:rsidP="008958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58CE">
              <w:rPr>
                <w:rFonts w:ascii="Times New Roman" w:hAnsi="Times New Roman"/>
                <w:sz w:val="18"/>
                <w:szCs w:val="18"/>
                <w:lang w:eastAsia="en-US"/>
              </w:rPr>
              <w:t>Глава Притобольного района</w:t>
            </w:r>
          </w:p>
        </w:tc>
        <w:tc>
          <w:tcPr>
            <w:tcW w:w="2000" w:type="dxa"/>
            <w:vAlign w:val="center"/>
          </w:tcPr>
          <w:p w:rsidR="00F11AF3" w:rsidRPr="008958CE" w:rsidRDefault="00F11AF3" w:rsidP="008958CE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F11AF3" w:rsidRPr="008958CE" w:rsidRDefault="00F11AF3" w:rsidP="008958CE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8958CE" w:rsidRDefault="00F11AF3" w:rsidP="008958CE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58C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Л.В. Злыднева</w:t>
            </w:r>
          </w:p>
        </w:tc>
      </w:tr>
      <w:tr w:rsidR="00F11AF3" w:rsidRPr="008958CE" w:rsidTr="007D10E1">
        <w:trPr>
          <w:trHeight w:val="658"/>
        </w:trPr>
        <w:tc>
          <w:tcPr>
            <w:tcW w:w="5539" w:type="dxa"/>
            <w:vAlign w:val="center"/>
          </w:tcPr>
          <w:p w:rsidR="00F11AF3" w:rsidRPr="008958CE" w:rsidRDefault="00F11AF3" w:rsidP="008958C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00" w:type="dxa"/>
            <w:vAlign w:val="center"/>
          </w:tcPr>
          <w:p w:rsidR="00F11AF3" w:rsidRPr="008958CE" w:rsidRDefault="00F11AF3" w:rsidP="008958CE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F11AF3" w:rsidRPr="008958CE" w:rsidRDefault="00F11AF3" w:rsidP="008958CE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Pr="00C474F9" w:rsidRDefault="00F11AF3" w:rsidP="00C474F9">
      <w:pPr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C474F9" w:rsidRDefault="00F11AF3" w:rsidP="00C474F9">
      <w:pPr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C474F9" w:rsidRDefault="00F11AF3" w:rsidP="00C474F9">
      <w:pPr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ПРИТОБОЛЬНЫЙ РАЙОН</w:t>
      </w:r>
    </w:p>
    <w:p w:rsidR="00F11AF3" w:rsidRPr="00C474F9" w:rsidRDefault="00F11AF3" w:rsidP="00C474F9">
      <w:pPr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C474F9" w:rsidRDefault="00F11AF3" w:rsidP="00C474F9">
      <w:pPr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 xml:space="preserve">от </w:t>
      </w:r>
      <w:r w:rsidRPr="00C474F9">
        <w:rPr>
          <w:rFonts w:ascii="Times New Roman" w:hAnsi="Times New Roman"/>
          <w:sz w:val="18"/>
          <w:szCs w:val="18"/>
          <w:u w:val="single"/>
        </w:rPr>
        <w:t>30 сентября</w:t>
      </w:r>
      <w:r w:rsidRPr="00C474F9">
        <w:rPr>
          <w:rFonts w:ascii="Times New Roman" w:hAnsi="Times New Roman"/>
          <w:sz w:val="18"/>
          <w:szCs w:val="18"/>
        </w:rPr>
        <w:t xml:space="preserve"> 2021 года № </w:t>
      </w:r>
      <w:r w:rsidRPr="00C474F9">
        <w:rPr>
          <w:rFonts w:ascii="Times New Roman" w:hAnsi="Times New Roman"/>
          <w:sz w:val="18"/>
          <w:szCs w:val="18"/>
          <w:u w:val="single"/>
        </w:rPr>
        <w:t>318</w:t>
      </w:r>
      <w:r>
        <w:rPr>
          <w:rFonts w:ascii="Times New Roman" w:hAnsi="Times New Roman"/>
          <w:sz w:val="18"/>
          <w:szCs w:val="18"/>
        </w:rPr>
        <w:t xml:space="preserve"> с. Глядянское</w:t>
      </w:r>
    </w:p>
    <w:tbl>
      <w:tblPr>
        <w:tblW w:w="0" w:type="auto"/>
        <w:tblLook w:val="01E0"/>
      </w:tblPr>
      <w:tblGrid>
        <w:gridCol w:w="5508"/>
        <w:gridCol w:w="4063"/>
      </w:tblGrid>
      <w:tr w:rsidR="00F11AF3" w:rsidRPr="00C474F9" w:rsidTr="00C474F9">
        <w:trPr>
          <w:trHeight w:val="916"/>
        </w:trPr>
        <w:tc>
          <w:tcPr>
            <w:tcW w:w="5508" w:type="dxa"/>
          </w:tcPr>
          <w:p w:rsidR="00F11AF3" w:rsidRPr="00C474F9" w:rsidRDefault="00F11AF3" w:rsidP="0002413F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 предварительных итогах социально - экономического развития Притобольного района за 1 полугодие 2021 года и ожидаемых итогах социально – экономического развития Притобольного района за 2021 год</w:t>
            </w:r>
          </w:p>
        </w:tc>
        <w:tc>
          <w:tcPr>
            <w:tcW w:w="4063" w:type="dxa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В соответствии со статьей 172 Бюджетного Кодекса Российской Федерации, постановлением Правительства Курганской области от 21 июля 2008 года № 297 «О порядке предоставления местной администрацией в Правительство Курганской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Курганской области проекта местного бюджета на очередной финансовый год (очередной финансовый год и плановый период)», руководствуясь Федеральным законом от 6 октября 2003 года № 131-ФЗ «Об общих принципах  организации местного самоуправления в Российской Федерации», Администрация Притобольного района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ПОСТАНОВЛЯЕТ: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 xml:space="preserve">1. Одобрить </w:t>
      </w:r>
      <w:r w:rsidRPr="00C474F9">
        <w:rPr>
          <w:rFonts w:ascii="Times New Roman" w:hAnsi="Times New Roman"/>
          <w:sz w:val="18"/>
          <w:szCs w:val="18"/>
          <w:lang w:eastAsia="en-US"/>
        </w:rPr>
        <w:t>предварительные итоги социально - экономического развития Притобольного района за 1 полугодие 2021 года и ожидаемые итоги социально – экономического развития Притобольного района за 2021 год</w:t>
      </w:r>
      <w:r w:rsidRPr="00C474F9">
        <w:rPr>
          <w:rFonts w:ascii="Times New Roman" w:hAnsi="Times New Roman"/>
          <w:sz w:val="18"/>
          <w:szCs w:val="18"/>
        </w:rPr>
        <w:t xml:space="preserve"> согласно приложению к настоящему постановлению.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2. Настоящее постановление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3. Контроль за выполнением настоящего постановления оставляю за собой.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Глава Притобольного района                                                                     Л.В. Злыднева</w:t>
      </w:r>
    </w:p>
    <w:tbl>
      <w:tblPr>
        <w:tblW w:w="4737" w:type="dxa"/>
        <w:tblInd w:w="5070" w:type="dxa"/>
        <w:tblLook w:val="01E0"/>
      </w:tblPr>
      <w:tblGrid>
        <w:gridCol w:w="4737"/>
      </w:tblGrid>
      <w:tr w:rsidR="00F11AF3" w:rsidRPr="00C474F9" w:rsidTr="0002413F">
        <w:tc>
          <w:tcPr>
            <w:tcW w:w="4737" w:type="dxa"/>
          </w:tcPr>
          <w:p w:rsidR="00F11AF3" w:rsidRPr="00C474F9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 xml:space="preserve">Приложение к постановлению Администрации Притобольного района от </w:t>
            </w:r>
            <w:r w:rsidRPr="00C474F9">
              <w:rPr>
                <w:rFonts w:ascii="Times New Roman" w:hAnsi="Times New Roman"/>
                <w:sz w:val="18"/>
                <w:szCs w:val="18"/>
                <w:u w:val="single"/>
              </w:rPr>
              <w:t>30 сентября</w:t>
            </w:r>
            <w:r w:rsidRPr="00C474F9">
              <w:rPr>
                <w:rFonts w:ascii="Times New Roman" w:hAnsi="Times New Roman"/>
                <w:sz w:val="18"/>
                <w:szCs w:val="18"/>
              </w:rPr>
              <w:t xml:space="preserve"> 2021 года № </w:t>
            </w:r>
            <w:r w:rsidRPr="00C474F9">
              <w:rPr>
                <w:rFonts w:ascii="Times New Roman" w:hAnsi="Times New Roman"/>
                <w:sz w:val="18"/>
                <w:szCs w:val="18"/>
                <w:u w:val="single"/>
              </w:rPr>
              <w:t>318</w:t>
            </w:r>
          </w:p>
          <w:p w:rsidR="00F11AF3" w:rsidRPr="00C474F9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«О п</w:t>
            </w:r>
            <w:r w:rsidRPr="00C474F9">
              <w:rPr>
                <w:rFonts w:ascii="Times New Roman" w:hAnsi="Times New Roman"/>
                <w:sz w:val="18"/>
                <w:szCs w:val="18"/>
                <w:lang w:eastAsia="en-US"/>
              </w:rPr>
              <w:t>редварительных итогах социально - экономического развития Притобольного района за 1 полугодие 2021 года и ожидаемых итогах социально – экономического развития Притобольного района за 2021 года</w:t>
            </w:r>
            <w:r w:rsidRPr="00C474F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F11AF3" w:rsidRPr="00C474F9" w:rsidRDefault="00F11AF3" w:rsidP="00C474F9">
      <w:pPr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Информация</w:t>
      </w:r>
    </w:p>
    <w:p w:rsidR="00F11AF3" w:rsidRPr="00C474F9" w:rsidRDefault="00F11AF3" w:rsidP="00C474F9">
      <w:pPr>
        <w:jc w:val="center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 xml:space="preserve">о </w:t>
      </w:r>
      <w:r w:rsidRPr="00C474F9">
        <w:rPr>
          <w:rFonts w:ascii="Times New Roman" w:hAnsi="Times New Roman"/>
          <w:b/>
          <w:sz w:val="18"/>
          <w:szCs w:val="18"/>
          <w:lang w:eastAsia="en-US"/>
        </w:rPr>
        <w:t>предварительных итогах социально - экономического развития Притобольного района за 1 полугодие 2021 года и ожидаемых итогах социально – экономического развития Притобольного района за 2021 год</w:t>
      </w:r>
    </w:p>
    <w:p w:rsidR="00F11AF3" w:rsidRPr="00C474F9" w:rsidRDefault="00F11AF3" w:rsidP="00C474F9">
      <w:pPr>
        <w:suppressAutoHyphens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C474F9">
        <w:rPr>
          <w:rFonts w:ascii="Times New Roman" w:hAnsi="Times New Roman"/>
          <w:bCs/>
          <w:sz w:val="18"/>
          <w:szCs w:val="18"/>
        </w:rPr>
        <w:t>На 1 июля 2021 года  в Притобольном районе учтены 114 организации всех форм собственности и хозяйствования и 163 гражданина, осуществляющих коммерческую деятельность (из них 36 – главы крестьянско-фермерских хозяйств).</w:t>
      </w:r>
    </w:p>
    <w:p w:rsidR="00F11AF3" w:rsidRPr="00C474F9" w:rsidRDefault="00F11AF3" w:rsidP="00C474F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i/>
          <w:sz w:val="18"/>
          <w:szCs w:val="18"/>
        </w:rPr>
        <w:t>Демографическая ситуация</w:t>
      </w:r>
      <w:r w:rsidRPr="00C474F9">
        <w:rPr>
          <w:rFonts w:ascii="Times New Roman" w:hAnsi="Times New Roman"/>
          <w:sz w:val="18"/>
          <w:szCs w:val="18"/>
        </w:rPr>
        <w:t xml:space="preserve"> за январь-июнь 2021 года характеризовалась, как и в предыдущие периоды, процессом естественной убыли населения, связанного с высокой смертностью. За январь-июнь 2021 года родилось 47 человек, умерло 150. За отчетный период число умерших превысило число родившихся на 103 человека. 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C474F9">
        <w:rPr>
          <w:rFonts w:ascii="Times New Roman" w:hAnsi="Times New Roman"/>
          <w:i/>
          <w:sz w:val="18"/>
          <w:szCs w:val="18"/>
        </w:rPr>
        <w:t xml:space="preserve"> </w:t>
      </w:r>
      <w:r w:rsidRPr="00C474F9">
        <w:rPr>
          <w:rFonts w:ascii="Times New Roman" w:hAnsi="Times New Roman"/>
          <w:sz w:val="18"/>
          <w:szCs w:val="18"/>
        </w:rPr>
        <w:t>За январь-июнь 2021 года в район прибыло 220 человек, выбыло – 260. Миграционная убыль составила - 40 человек.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 xml:space="preserve"> Зарегистрировано браков - 20, разводов - 27.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i/>
          <w:sz w:val="18"/>
          <w:szCs w:val="18"/>
        </w:rPr>
        <w:t>В сфере занятости населения</w:t>
      </w:r>
      <w:r w:rsidRPr="00C474F9">
        <w:rPr>
          <w:rFonts w:ascii="Times New Roman" w:hAnsi="Times New Roman"/>
          <w:sz w:val="18"/>
          <w:szCs w:val="18"/>
        </w:rPr>
        <w:t>: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- создано новых рабочих мест - 34;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- трудоустроено незанятых – 325 человек;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- направлено на профобучение -22 человека;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- приняли участие в общественных работах – 27 человек;</w:t>
      </w:r>
    </w:p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- уровень зарегистрированной безработицы – 3,6 %.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Среднемесячная заработная плата, начисленная за январь-июнь 2021 года работникам крупных и средних предприятий и организаций, сложилась в размере 29297,80 рублей и увеличилась по сравнению с аналогичным периодом 2020 года на 7,2%.</w:t>
      </w:r>
    </w:p>
    <w:p w:rsidR="00F11AF3" w:rsidRPr="00C474F9" w:rsidRDefault="00F11AF3" w:rsidP="00C474F9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C474F9">
        <w:rPr>
          <w:rFonts w:ascii="Times New Roman" w:hAnsi="Times New Roman"/>
          <w:b/>
          <w:sz w:val="18"/>
          <w:szCs w:val="18"/>
        </w:rPr>
        <w:t>Среднемесячная  заработная плата в организациях по видам экономической деятельности</w:t>
      </w:r>
    </w:p>
    <w:tbl>
      <w:tblPr>
        <w:tblW w:w="47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5006"/>
        <w:gridCol w:w="1790"/>
        <w:gridCol w:w="1790"/>
        <w:gridCol w:w="1954"/>
      </w:tblGrid>
      <w:tr w:rsidR="00F11AF3" w:rsidRPr="00C474F9" w:rsidTr="0002413F">
        <w:trPr>
          <w:cantSplit/>
          <w:trHeight w:val="266"/>
          <w:tblHeader/>
        </w:trPr>
        <w:tc>
          <w:tcPr>
            <w:tcW w:w="2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0"/>
              <w:rPr>
                <w:rFonts w:cs="Times New Roman"/>
                <w:sz w:val="18"/>
                <w:szCs w:val="18"/>
              </w:rPr>
            </w:pPr>
            <w:bookmarkStart w:id="1" w:name="_Toc59509950"/>
            <w:bookmarkStart w:id="2" w:name="_Toc59510211"/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474F9">
              <w:rPr>
                <w:rFonts w:cs="Times New Roman"/>
                <w:sz w:val="18"/>
                <w:szCs w:val="18"/>
              </w:rPr>
              <w:t>Январь - июнь 2021 г.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474F9">
              <w:rPr>
                <w:rFonts w:cs="Times New Roman"/>
                <w:sz w:val="18"/>
                <w:szCs w:val="18"/>
              </w:rPr>
              <w:t xml:space="preserve">Оценка </w:t>
            </w:r>
          </w:p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C474F9">
              <w:rPr>
                <w:rFonts w:cs="Times New Roman"/>
                <w:sz w:val="18"/>
                <w:szCs w:val="18"/>
              </w:rPr>
              <w:t>2021 г.</w:t>
            </w:r>
          </w:p>
        </w:tc>
      </w:tr>
      <w:tr w:rsidR="00F11AF3" w:rsidRPr="00C474F9" w:rsidTr="0002413F">
        <w:trPr>
          <w:cantSplit/>
          <w:trHeight w:val="372"/>
          <w:tblHeader/>
        </w:trPr>
        <w:tc>
          <w:tcPr>
            <w:tcW w:w="2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C474F9">
              <w:rPr>
                <w:rFonts w:cs="Times New Roman"/>
                <w:sz w:val="18"/>
                <w:szCs w:val="18"/>
              </w:rPr>
              <w:t>рублей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-57" w:right="-57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C474F9">
              <w:rPr>
                <w:rFonts w:cs="Times New Roman"/>
                <w:sz w:val="18"/>
                <w:szCs w:val="18"/>
              </w:rPr>
              <w:t>в % к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1AF3" w:rsidRPr="00C474F9" w:rsidTr="0002413F">
        <w:trPr>
          <w:cantSplit/>
          <w:trHeight w:val="619"/>
          <w:tblHeader/>
        </w:trPr>
        <w:tc>
          <w:tcPr>
            <w:tcW w:w="2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-108" w:right="-77"/>
              <w:jc w:val="center"/>
              <w:rPr>
                <w:rFonts w:cs="Times New Roman"/>
                <w:sz w:val="18"/>
                <w:szCs w:val="18"/>
              </w:rPr>
            </w:pPr>
            <w:r w:rsidRPr="00C474F9">
              <w:rPr>
                <w:rFonts w:cs="Times New Roman"/>
                <w:sz w:val="18"/>
                <w:szCs w:val="18"/>
              </w:rPr>
              <w:t>Январю – июню 2020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pStyle w:val="BodyTextIndent"/>
              <w:shd w:val="clear" w:color="auto" w:fill="FFFFFF"/>
              <w:spacing w:after="0" w:line="340" w:lineRule="exact"/>
              <w:ind w:left="0" w:right="-57"/>
              <w:jc w:val="center"/>
              <w:rPr>
                <w:rFonts w:cs="Times New Roman"/>
                <w:sz w:val="18"/>
                <w:szCs w:val="18"/>
              </w:rPr>
            </w:pPr>
            <w:r w:rsidRPr="00C474F9">
              <w:rPr>
                <w:rFonts w:cs="Times New Roman"/>
                <w:sz w:val="18"/>
                <w:szCs w:val="18"/>
              </w:rPr>
              <w:t>рублей</w:t>
            </w: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474F9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74F9">
              <w:rPr>
                <w:rFonts w:ascii="Times New Roman" w:hAnsi="Times New Roman"/>
                <w:b/>
                <w:sz w:val="18"/>
                <w:szCs w:val="18"/>
              </w:rPr>
              <w:t>29297,8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74F9">
              <w:rPr>
                <w:rFonts w:ascii="Times New Roman" w:hAnsi="Times New Roman"/>
                <w:b/>
                <w:sz w:val="18"/>
                <w:szCs w:val="18"/>
              </w:rPr>
              <w:t>107,2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74F9">
              <w:rPr>
                <w:rFonts w:ascii="Times New Roman" w:hAnsi="Times New Roman"/>
                <w:b/>
                <w:sz w:val="18"/>
                <w:szCs w:val="18"/>
              </w:rPr>
              <w:t>30058,5</w:t>
            </w: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 xml:space="preserve">Сельское хозяйство, охота и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>лесное хозяйство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32397,6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112,8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 w:hanging="1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25501,5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25977,0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102,8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Информация и связь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19214,9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Культура, спорт, организация досуга и развлечений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31789,0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33779,0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28319,1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11AF3" w:rsidRPr="00C474F9" w:rsidTr="0002413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26831,0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3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F3" w:rsidRPr="00C474F9" w:rsidRDefault="00F11AF3" w:rsidP="0002413F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"/>
      <w:bookmarkEnd w:id="2"/>
    </w:tbl>
    <w:p w:rsidR="00F11AF3" w:rsidRPr="00C474F9" w:rsidRDefault="00F11AF3" w:rsidP="00C474F9">
      <w:pPr>
        <w:pStyle w:val="BodyText"/>
        <w:spacing w:after="0"/>
        <w:jc w:val="both"/>
        <w:rPr>
          <w:rFonts w:cs="Times New Roman"/>
          <w:sz w:val="18"/>
          <w:szCs w:val="18"/>
        </w:rPr>
      </w:pPr>
    </w:p>
    <w:p w:rsidR="00F11AF3" w:rsidRPr="00C474F9" w:rsidRDefault="00F11AF3" w:rsidP="00C474F9">
      <w:pPr>
        <w:pStyle w:val="BodyText"/>
        <w:spacing w:after="0"/>
        <w:ind w:firstLine="708"/>
        <w:jc w:val="both"/>
        <w:rPr>
          <w:rFonts w:cs="Times New Roman"/>
          <w:sz w:val="18"/>
          <w:szCs w:val="18"/>
        </w:rPr>
      </w:pPr>
      <w:r w:rsidRPr="00C474F9">
        <w:rPr>
          <w:rFonts w:cs="Times New Roman"/>
          <w:i/>
          <w:sz w:val="18"/>
          <w:szCs w:val="18"/>
        </w:rPr>
        <w:t>В агропромышленном комплексе</w:t>
      </w:r>
      <w:r w:rsidRPr="00C474F9">
        <w:rPr>
          <w:rFonts w:cs="Times New Roman"/>
          <w:sz w:val="18"/>
          <w:szCs w:val="18"/>
        </w:rPr>
        <w:t xml:space="preserve"> по данным заключительного отчета об итогах сева под урожай 2021 года по состоянию на 1 июля 2021 года в хозяйствах всех категорий общая площадь посева по району составила 57709 гектара, из них зерновые и зернобобовые 43364,8 гектаров, технические и масличные культуры 12482,5 гектара, кормовые культуры – 578,7 гектар, картофеля – 240 гектаров, овощей – 53,6 гектар. </w:t>
      </w:r>
    </w:p>
    <w:p w:rsidR="00F11AF3" w:rsidRPr="00C474F9" w:rsidRDefault="00F11AF3" w:rsidP="00C474F9">
      <w:pPr>
        <w:pStyle w:val="BodyText"/>
        <w:spacing w:after="0"/>
        <w:ind w:firstLine="708"/>
        <w:jc w:val="both"/>
        <w:rPr>
          <w:rFonts w:cs="Times New Roman"/>
          <w:i/>
          <w:sz w:val="18"/>
          <w:szCs w:val="18"/>
        </w:rPr>
      </w:pPr>
      <w:r w:rsidRPr="00C474F9">
        <w:rPr>
          <w:rFonts w:cs="Times New Roman"/>
          <w:i/>
          <w:sz w:val="18"/>
          <w:szCs w:val="18"/>
        </w:rPr>
        <w:t>В сфере потребительского рынка</w:t>
      </w:r>
    </w:p>
    <w:p w:rsidR="00F11AF3" w:rsidRPr="00C474F9" w:rsidRDefault="00F11AF3" w:rsidP="00C474F9">
      <w:pPr>
        <w:pStyle w:val="BodyText"/>
        <w:spacing w:after="0"/>
        <w:ind w:firstLine="708"/>
        <w:jc w:val="both"/>
        <w:rPr>
          <w:rFonts w:cs="Times New Roman"/>
          <w:sz w:val="18"/>
          <w:szCs w:val="18"/>
        </w:rPr>
      </w:pPr>
      <w:r w:rsidRPr="00C474F9">
        <w:rPr>
          <w:rFonts w:cs="Times New Roman"/>
          <w:sz w:val="18"/>
          <w:szCs w:val="18"/>
        </w:rPr>
        <w:t>Оборот розничной торговли по полному кругу организаций по району за январь-июнь 2021 года составил 396,7 млн. рублей. Индекс физического объема к январю-июню 2020 г. составил 104,5 %.</w:t>
      </w:r>
    </w:p>
    <w:p w:rsidR="00F11AF3" w:rsidRPr="00C474F9" w:rsidRDefault="00F11AF3" w:rsidP="00C474F9">
      <w:pPr>
        <w:ind w:left="150" w:right="150" w:firstLine="558"/>
        <w:jc w:val="both"/>
        <w:rPr>
          <w:rFonts w:ascii="Times New Roman" w:hAnsi="Times New Roman"/>
          <w:i/>
          <w:sz w:val="18"/>
          <w:szCs w:val="18"/>
        </w:rPr>
      </w:pPr>
      <w:r w:rsidRPr="00C474F9">
        <w:rPr>
          <w:rFonts w:ascii="Times New Roman" w:hAnsi="Times New Roman"/>
          <w:i/>
          <w:sz w:val="18"/>
          <w:szCs w:val="18"/>
        </w:rPr>
        <w:t>В сфере инвестиций</w:t>
      </w:r>
    </w:p>
    <w:p w:rsidR="00F11AF3" w:rsidRPr="00C474F9" w:rsidRDefault="00F11AF3" w:rsidP="00C474F9">
      <w:pPr>
        <w:ind w:left="150" w:right="150" w:firstLine="55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За январь-июнь 2021 года введено в действие жилых помещений общей площадью 366  квадратных метра, за счет индивидуального строительства.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За первое полугодие 2021 года для  жилищного строительства предоставлено 5 земельных участков общей площадью 0,74 га, выдано 3 уведомления о планируемом строительстве объекта ИЖС.</w:t>
      </w:r>
    </w:p>
    <w:p w:rsidR="00F11AF3" w:rsidRPr="00C474F9" w:rsidRDefault="00F11AF3" w:rsidP="00C474F9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В сфере образования, культуры, спорта и молодёжной политики в 1 полугодии 2021 года проводились мероприятия высокой активности и результативности.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418"/>
        <w:gridCol w:w="1559"/>
        <w:gridCol w:w="1420"/>
      </w:tblGrid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отчет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Демография и рынок труда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12 582,00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12 400,00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Численность рабочей силы,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4 646,00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4 800,00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численность занятых в экономике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3 575,00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3 850,00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среднегодовая общая численность безработных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1 071,00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950,00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Численность трудовых ресурсов,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6 095,00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6 120,00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5 822,00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5 820,00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иностранные трудовые мигранты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работающие граждане, находящиеся за пределами трудоспособного возраста,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280,00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163,00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170,00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11AF3" w:rsidRPr="00C474F9" w:rsidTr="000241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Уровень регистрируемой безработицы на 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11,66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4,23</w:t>
            </w:r>
          </w:p>
        </w:tc>
      </w:tr>
      <w:tr w:rsidR="00F11AF3" w:rsidRPr="00C474F9" w:rsidTr="0002413F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Производственная деятельность</w:t>
            </w:r>
          </w:p>
        </w:tc>
      </w:tr>
      <w:tr w:rsidR="00F11AF3" w:rsidRPr="00C474F9" w:rsidTr="0002413F">
        <w:trPr>
          <w:trHeight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C474F9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293,00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295,00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C474F9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95,70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88,30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C474F9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1 755,20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1 623,00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Производство сельскохозяйственной продукции в хозяйствах всех категорий</w:t>
            </w:r>
          </w:p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Зерна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68 367,00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48 531,80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Картофеля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2 539,30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2 160,00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Овощей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1 192,50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1 072,00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Реализация скота и птицы в живом весе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1 404,00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1 476,00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Молока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5 264,00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5 931,00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Шерсти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59,50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Яиц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тыс.шт.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1 786,00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1 920,00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2.4.8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Посевная площадь,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59 222,00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57 709,10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Доля прибыльных организаций в общем числе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97,50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C474F9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в % к декабрю предыдущего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105,91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105,00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Инвестиции в основной капитал, в том числе за счет средств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74,60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87,30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2.7.1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39,90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15,40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2.7.2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52,60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2.7.3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местного бюджета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11,40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2.7.4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20,10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18,70</w:t>
            </w:r>
          </w:p>
        </w:tc>
      </w:tr>
      <w:tr w:rsidR="00F11AF3" w:rsidRPr="00C474F9" w:rsidTr="0002413F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Ввод объектов</w:t>
            </w:r>
          </w:p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Жилье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тыс.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в том числе индивидуальное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тыс.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ученическое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дошкольные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посещений в смену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11AF3" w:rsidRPr="00C474F9" w:rsidTr="0002413F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2.8.5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газовые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F11AF3" w:rsidRPr="00C474F9" w:rsidRDefault="00F11AF3" w:rsidP="00C474F9">
      <w:pPr>
        <w:jc w:val="both"/>
        <w:rPr>
          <w:rFonts w:ascii="Times New Roman" w:hAnsi="Times New Roman"/>
          <w:sz w:val="18"/>
          <w:szCs w:val="18"/>
        </w:rPr>
      </w:pPr>
    </w:p>
    <w:p w:rsidR="00F11AF3" w:rsidRPr="00C474F9" w:rsidRDefault="00F11AF3" w:rsidP="00C474F9">
      <w:pPr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  <w:r w:rsidRPr="00C474F9">
        <w:rPr>
          <w:rFonts w:ascii="Times New Roman" w:hAnsi="Times New Roman"/>
          <w:sz w:val="18"/>
          <w:szCs w:val="18"/>
        </w:rPr>
        <w:t>Рейтинг (место) Притобольного района по основным социально-экономическим показателям среди районов Курганской области по итогам 1 полугодия 2021 года.</w:t>
      </w:r>
    </w:p>
    <w:p w:rsidR="00F11AF3" w:rsidRPr="00C474F9" w:rsidRDefault="00F11AF3" w:rsidP="00C474F9">
      <w:pPr>
        <w:adjustRightInd w:val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11AF3" w:rsidRPr="00C474F9" w:rsidRDefault="00F11AF3" w:rsidP="00C474F9">
      <w:pPr>
        <w:pStyle w:val="a"/>
        <w:rPr>
          <w:sz w:val="18"/>
          <w:szCs w:val="18"/>
        </w:rPr>
      </w:pPr>
      <w:bookmarkStart w:id="3" w:name="_Toc425168143"/>
      <w:r w:rsidRPr="00C474F9">
        <w:rPr>
          <w:sz w:val="18"/>
          <w:szCs w:val="18"/>
        </w:rPr>
        <w:t xml:space="preserve">по </w:t>
      </w:r>
      <w:bookmarkStart w:id="4" w:name="_Toc27904300"/>
      <w:bookmarkStart w:id="5" w:name="_Toc27904640"/>
      <w:bookmarkStart w:id="6" w:name="_Toc27904803"/>
      <w:bookmarkStart w:id="7" w:name="_Toc27907655"/>
      <w:r w:rsidRPr="00C474F9">
        <w:rPr>
          <w:sz w:val="18"/>
          <w:szCs w:val="18"/>
        </w:rPr>
        <w:t>демографическим показателям</w:t>
      </w:r>
      <w:bookmarkEnd w:id="4"/>
      <w:bookmarkEnd w:id="5"/>
      <w:bookmarkEnd w:id="6"/>
      <w:bookmarkEnd w:id="7"/>
      <w:r w:rsidRPr="00C474F9">
        <w:rPr>
          <w:sz w:val="18"/>
          <w:szCs w:val="18"/>
        </w:rPr>
        <w:t xml:space="preserve"> </w:t>
      </w:r>
      <w:bookmarkEnd w:id="3"/>
    </w:p>
    <w:tbl>
      <w:tblPr>
        <w:tblW w:w="499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16"/>
        <w:gridCol w:w="2001"/>
        <w:gridCol w:w="1741"/>
        <w:gridCol w:w="2121"/>
        <w:gridCol w:w="2151"/>
      </w:tblGrid>
      <w:tr w:rsidR="00F11AF3" w:rsidRPr="00C474F9" w:rsidTr="0002413F">
        <w:trPr>
          <w:cantSplit/>
          <w:trHeight w:val="247"/>
          <w:tblHeader/>
        </w:trPr>
        <w:tc>
          <w:tcPr>
            <w:tcW w:w="1300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70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Коэффициенты</w:t>
            </w:r>
          </w:p>
        </w:tc>
        <w:tc>
          <w:tcPr>
            <w:tcW w:w="99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Миграционный </w:t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прирост (убыль)</w:t>
            </w:r>
          </w:p>
        </w:tc>
      </w:tr>
      <w:tr w:rsidR="00F11AF3" w:rsidRPr="00C474F9" w:rsidTr="0002413F">
        <w:trPr>
          <w:cantSplit/>
          <w:trHeight w:val="247"/>
          <w:tblHeader/>
        </w:trPr>
        <w:tc>
          <w:tcPr>
            <w:tcW w:w="1300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761"/>
              </w:tabs>
              <w:ind w:left="-42" w:right="21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рождаемости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761"/>
              </w:tabs>
              <w:ind w:left="-42" w:right="21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смертности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естественного прироста (убыли)</w:t>
            </w:r>
          </w:p>
        </w:tc>
        <w:tc>
          <w:tcPr>
            <w:tcW w:w="9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F11AF3" w:rsidRPr="00C474F9" w:rsidTr="0002413F">
        <w:trPr>
          <w:cantSplit/>
          <w:trHeight w:val="397"/>
        </w:trPr>
        <w:tc>
          <w:tcPr>
            <w:tcW w:w="1300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42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56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44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68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86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</w:tbl>
    <w:p w:rsidR="00F11AF3" w:rsidRPr="00C474F9" w:rsidRDefault="00F11AF3" w:rsidP="00C474F9">
      <w:pPr>
        <w:pStyle w:val="a"/>
        <w:rPr>
          <w:sz w:val="18"/>
          <w:szCs w:val="18"/>
        </w:rPr>
      </w:pPr>
      <w:bookmarkStart w:id="8" w:name="_Toc380664713"/>
      <w:bookmarkStart w:id="9" w:name="_Toc425168144"/>
      <w:bookmarkStart w:id="10" w:name="_Toc43961184"/>
      <w:bookmarkStart w:id="11" w:name="_Toc46129971"/>
      <w:bookmarkStart w:id="12" w:name="_Toc49067811"/>
      <w:bookmarkStart w:id="13" w:name="_Toc51474677"/>
      <w:bookmarkStart w:id="14" w:name="_Toc54427557"/>
      <w:bookmarkStart w:id="15" w:name="_Toc56911290"/>
      <w:bookmarkStart w:id="16" w:name="_Toc58292335"/>
      <w:bookmarkStart w:id="17" w:name="_Toc62275612"/>
      <w:bookmarkStart w:id="18" w:name="_Toc64960420"/>
      <w:bookmarkStart w:id="19" w:name="_Toc67469931"/>
      <w:bookmarkStart w:id="20" w:name="_Toc72809426"/>
      <w:bookmarkStart w:id="21" w:name="_Toc75315137"/>
      <w:bookmarkStart w:id="22" w:name="_Toc78008492"/>
      <w:bookmarkStart w:id="23" w:name="_Toc78010416"/>
      <w:bookmarkStart w:id="24" w:name="_Toc80678776"/>
      <w:bookmarkStart w:id="25" w:name="_Toc80680474"/>
      <w:bookmarkStart w:id="26" w:name="_Toc80685632"/>
      <w:bookmarkStart w:id="27" w:name="_Toc83441603"/>
      <w:bookmarkStart w:id="28" w:name="_Toc96834188"/>
      <w:bookmarkStart w:id="29" w:name="_Toc96839432"/>
      <w:bookmarkStart w:id="30" w:name="_Toc96840020"/>
      <w:bookmarkStart w:id="31" w:name="_Toc96840291"/>
      <w:bookmarkStart w:id="32" w:name="_Toc101594388"/>
      <w:bookmarkStart w:id="33" w:name="_Toc101666724"/>
      <w:bookmarkStart w:id="34" w:name="_Toc101666904"/>
      <w:bookmarkStart w:id="35" w:name="_Toc104106763"/>
      <w:bookmarkStart w:id="36" w:name="_Toc104107627"/>
      <w:bookmarkStart w:id="37" w:name="_Toc106691934"/>
      <w:bookmarkStart w:id="38" w:name="_Toc109466819"/>
      <w:bookmarkStart w:id="39" w:name="_Toc112125822"/>
      <w:bookmarkStart w:id="40" w:name="_Toc114649188"/>
      <w:bookmarkStart w:id="41" w:name="_Toc117310276"/>
      <w:bookmarkStart w:id="42" w:name="_Toc120087494"/>
      <w:bookmarkStart w:id="43" w:name="_Toc122752158"/>
      <w:bookmarkStart w:id="44" w:name="_Toc125881065"/>
      <w:bookmarkStart w:id="45" w:name="_Toc128370151"/>
      <w:bookmarkStart w:id="46" w:name="_Toc130358409"/>
      <w:bookmarkStart w:id="47" w:name="_Toc133134271"/>
      <w:bookmarkStart w:id="48" w:name="_Toc135808943"/>
      <w:bookmarkStart w:id="49" w:name="_Toc138480341"/>
      <w:bookmarkStart w:id="50" w:name="_Toc140995128"/>
      <w:bookmarkStart w:id="51" w:name="_Toc143505852"/>
      <w:bookmarkStart w:id="52" w:name="_Toc151783182"/>
      <w:bookmarkStart w:id="53" w:name="_Toc154282452"/>
      <w:bookmarkStart w:id="54" w:name="_Toc157393905"/>
      <w:bookmarkStart w:id="55" w:name="_Toc159297355"/>
      <w:bookmarkStart w:id="56" w:name="_Toc159386068"/>
      <w:bookmarkStart w:id="57" w:name="_Toc161718491"/>
      <w:bookmarkStart w:id="58" w:name="_Toc161736276"/>
      <w:bookmarkStart w:id="59" w:name="_Toc164566536"/>
      <w:bookmarkStart w:id="60" w:name="_Toc167005155"/>
      <w:bookmarkStart w:id="61" w:name="_Toc169599272"/>
      <w:bookmarkStart w:id="62" w:name="_Toc172365326"/>
      <w:bookmarkStart w:id="63" w:name="_Toc174953481"/>
      <w:bookmarkStart w:id="64" w:name="_Toc177867495"/>
      <w:bookmarkStart w:id="65" w:name="_Toc180287521"/>
      <w:bookmarkStart w:id="66" w:name="_Toc182993956"/>
      <w:bookmarkStart w:id="67" w:name="_Toc185477663"/>
      <w:bookmarkStart w:id="68" w:name="_Toc188759206"/>
      <w:bookmarkStart w:id="69" w:name="_Toc190850456"/>
      <w:bookmarkStart w:id="70" w:name="_Toc193595747"/>
      <w:bookmarkStart w:id="71" w:name="_Toc196015611"/>
      <w:bookmarkStart w:id="72" w:name="_Toc198607752"/>
      <w:bookmarkStart w:id="73" w:name="_Toc201390436"/>
      <w:bookmarkStart w:id="74" w:name="_Toc203550597"/>
      <w:bookmarkStart w:id="75" w:name="_Toc206575149"/>
      <w:bookmarkStart w:id="76" w:name="_Toc209242611"/>
      <w:bookmarkStart w:id="77" w:name="_Toc211840720"/>
      <w:bookmarkStart w:id="78" w:name="_Toc20891501"/>
      <w:bookmarkStart w:id="79" w:name="_Toc20894972"/>
      <w:bookmarkStart w:id="80" w:name="_Toc27904299"/>
      <w:bookmarkStart w:id="81" w:name="_Toc27904639"/>
      <w:bookmarkStart w:id="82" w:name="_Toc27904802"/>
      <w:bookmarkStart w:id="83" w:name="_Toc27907654"/>
      <w:bookmarkStart w:id="84" w:name="_Toc27907848"/>
      <w:bookmarkStart w:id="85" w:name="_Toc27989586"/>
      <w:bookmarkStart w:id="86" w:name="_Toc27991690"/>
      <w:bookmarkStart w:id="87" w:name="_Toc30833756"/>
      <w:bookmarkStart w:id="88" w:name="_Toc30839497"/>
      <w:bookmarkStart w:id="89" w:name="_Toc30841109"/>
      <w:bookmarkStart w:id="90" w:name="_Toc33500317"/>
      <w:bookmarkStart w:id="91" w:name="_Toc33524251"/>
      <w:bookmarkStart w:id="92" w:name="_Toc35756077"/>
      <w:bookmarkStart w:id="93" w:name="_Toc35757291"/>
      <w:bookmarkStart w:id="94" w:name="_Toc38338101"/>
      <w:bookmarkStart w:id="95" w:name="_Toc43961182"/>
      <w:bookmarkStart w:id="96" w:name="_Toc46129969"/>
      <w:bookmarkStart w:id="97" w:name="_Toc49067809"/>
      <w:bookmarkStart w:id="98" w:name="_Toc51474675"/>
      <w:bookmarkStart w:id="99" w:name="_Toc54427555"/>
      <w:bookmarkStart w:id="100" w:name="_Toc56911288"/>
      <w:bookmarkStart w:id="101" w:name="_Toc58292333"/>
      <w:bookmarkStart w:id="102" w:name="_Toc62275610"/>
      <w:bookmarkStart w:id="103" w:name="_Toc64960418"/>
      <w:bookmarkStart w:id="104" w:name="_Toc67469929"/>
      <w:bookmarkStart w:id="105" w:name="_Toc72809424"/>
      <w:bookmarkStart w:id="106" w:name="_Toc75315135"/>
      <w:bookmarkStart w:id="107" w:name="_Toc78008490"/>
      <w:bookmarkStart w:id="108" w:name="_Toc78010414"/>
      <w:bookmarkStart w:id="109" w:name="_Toc80678774"/>
      <w:bookmarkStart w:id="110" w:name="_Toc80680472"/>
      <w:bookmarkStart w:id="111" w:name="_Toc80685630"/>
      <w:bookmarkStart w:id="112" w:name="_Toc83441601"/>
      <w:bookmarkStart w:id="113" w:name="_Toc96834186"/>
      <w:bookmarkStart w:id="114" w:name="_Toc96839430"/>
      <w:bookmarkStart w:id="115" w:name="_Toc96840018"/>
      <w:bookmarkStart w:id="116" w:name="_Toc96840289"/>
      <w:bookmarkStart w:id="117" w:name="_Toc101594386"/>
      <w:bookmarkStart w:id="118" w:name="_Toc101666721"/>
      <w:bookmarkStart w:id="119" w:name="_Toc101666902"/>
      <w:bookmarkStart w:id="120" w:name="_Toc104106761"/>
      <w:bookmarkStart w:id="121" w:name="_Toc104107625"/>
      <w:bookmarkStart w:id="122" w:name="_Toc106691932"/>
      <w:bookmarkStart w:id="123" w:name="_Toc109466817"/>
      <w:bookmarkStart w:id="124" w:name="_Toc112125820"/>
      <w:bookmarkStart w:id="125" w:name="_Toc114649186"/>
      <w:bookmarkStart w:id="126" w:name="_Toc117310274"/>
      <w:bookmarkStart w:id="127" w:name="_Toc120087492"/>
      <w:bookmarkStart w:id="128" w:name="_Toc122752156"/>
      <w:bookmarkStart w:id="129" w:name="_Toc125881063"/>
      <w:bookmarkStart w:id="130" w:name="_Toc128370149"/>
      <w:bookmarkStart w:id="131" w:name="_Toc130358407"/>
      <w:bookmarkStart w:id="132" w:name="_Toc133134269"/>
      <w:bookmarkStart w:id="133" w:name="_Toc135808941"/>
      <w:bookmarkStart w:id="134" w:name="_Toc138480339"/>
      <w:bookmarkStart w:id="135" w:name="_Toc140995126"/>
      <w:bookmarkStart w:id="136" w:name="_Toc143505850"/>
      <w:bookmarkStart w:id="137" w:name="_Toc151783180"/>
      <w:bookmarkStart w:id="138" w:name="_Toc154282450"/>
      <w:bookmarkStart w:id="139" w:name="_Toc157393903"/>
      <w:bookmarkStart w:id="140" w:name="_Toc159297353"/>
      <w:bookmarkStart w:id="141" w:name="_Toc159386066"/>
      <w:bookmarkStart w:id="142" w:name="_Toc161718489"/>
      <w:bookmarkStart w:id="143" w:name="_Toc161736274"/>
      <w:bookmarkStart w:id="144" w:name="_Toc164566534"/>
      <w:bookmarkStart w:id="145" w:name="_Toc167005153"/>
      <w:bookmarkStart w:id="146" w:name="_Toc169599270"/>
      <w:bookmarkStart w:id="147" w:name="_Toc172365324"/>
      <w:bookmarkStart w:id="148" w:name="_Toc174953479"/>
      <w:bookmarkStart w:id="149" w:name="_Toc177867493"/>
      <w:bookmarkStart w:id="150" w:name="_Toc180287519"/>
      <w:bookmarkStart w:id="151" w:name="_Toc182993954"/>
      <w:bookmarkStart w:id="152" w:name="_Toc185477661"/>
      <w:bookmarkStart w:id="153" w:name="_Toc188759204"/>
      <w:bookmarkStart w:id="154" w:name="_Toc190850454"/>
      <w:bookmarkStart w:id="155" w:name="_Toc196015608"/>
      <w:bookmarkStart w:id="156" w:name="_Toc198607749"/>
      <w:bookmarkStart w:id="157" w:name="_Toc201390433"/>
      <w:bookmarkStart w:id="158" w:name="_Toc203550594"/>
      <w:bookmarkStart w:id="159" w:name="_Toc206575146"/>
      <w:bookmarkStart w:id="160" w:name="_Toc209242608"/>
      <w:bookmarkStart w:id="161" w:name="_Toc211840717"/>
      <w:bookmarkStart w:id="162" w:name="_Toc215627007"/>
      <w:bookmarkStart w:id="163" w:name="_Toc219513314"/>
      <w:bookmarkStart w:id="164" w:name="_Toc220723544"/>
      <w:bookmarkStart w:id="165" w:name="_Toc222541019"/>
      <w:bookmarkStart w:id="166" w:name="_Toc222727335"/>
      <w:bookmarkStart w:id="167" w:name="_Toc223321255"/>
      <w:bookmarkStart w:id="168" w:name="_Toc224966484"/>
      <w:bookmarkStart w:id="169" w:name="_Toc225129898"/>
      <w:bookmarkStart w:id="170" w:name="_Toc227728663"/>
      <w:bookmarkStart w:id="171" w:name="_Toc228075919"/>
      <w:bookmarkStart w:id="172" w:name="_Toc230405693"/>
      <w:bookmarkStart w:id="173" w:name="_Toc238272785"/>
      <w:bookmarkStart w:id="174" w:name="_Toc239653856"/>
      <w:bookmarkStart w:id="175" w:name="_Toc243796401"/>
      <w:bookmarkStart w:id="176" w:name="_Toc247075000"/>
      <w:bookmarkStart w:id="177" w:name="_Toc269737309"/>
      <w:bookmarkStart w:id="178" w:name="_Toc272332896"/>
      <w:bookmarkStart w:id="179" w:name="_Toc272332991"/>
      <w:bookmarkStart w:id="180" w:name="_Toc272409416"/>
      <w:bookmarkStart w:id="181" w:name="_Toc275173942"/>
      <w:bookmarkStart w:id="182" w:name="_Toc277594813"/>
      <w:bookmarkStart w:id="183" w:name="_Toc280104185"/>
      <w:bookmarkStart w:id="184" w:name="_Toc309904660"/>
      <w:bookmarkStart w:id="185" w:name="_Toc348600789"/>
      <w:bookmarkStart w:id="186" w:name="_Toc348601088"/>
      <w:bookmarkStart w:id="187" w:name="_Toc348615161"/>
      <w:bookmarkStart w:id="188" w:name="_Toc379359196"/>
      <w:bookmarkStart w:id="189" w:name="_Toc380664712"/>
      <w:bookmarkStart w:id="190" w:name="_Toc380733883"/>
      <w:bookmarkStart w:id="191" w:name="_Toc393696112"/>
      <w:r w:rsidRPr="00C474F9">
        <w:rPr>
          <w:sz w:val="18"/>
          <w:szCs w:val="18"/>
        </w:rPr>
        <w:t>Рейтинг по социальным показателям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tbl>
      <w:tblPr>
        <w:tblW w:w="498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879"/>
        <w:gridCol w:w="3843"/>
        <w:gridCol w:w="4078"/>
      </w:tblGrid>
      <w:tr w:rsidR="00F11AF3" w:rsidRPr="00C474F9" w:rsidTr="0002413F">
        <w:trPr>
          <w:cantSplit/>
          <w:trHeight w:val="434"/>
          <w:tblHeader/>
        </w:trPr>
        <w:tc>
          <w:tcPr>
            <w:tcW w:w="1333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6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За январь-июнь 2021 года</w:t>
            </w:r>
          </w:p>
        </w:tc>
      </w:tr>
      <w:tr w:rsidR="00F11AF3" w:rsidRPr="00C474F9" w:rsidTr="0002413F">
        <w:trPr>
          <w:cantSplit/>
          <w:trHeight w:val="965"/>
          <w:tblHeader/>
        </w:trPr>
        <w:tc>
          <w:tcPr>
            <w:tcW w:w="1333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среднемесячная </w:t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заработная плата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темп роста </w:t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заработной платы в % к январю-июню 2020 г.</w:t>
            </w:r>
          </w:p>
        </w:tc>
      </w:tr>
      <w:tr w:rsidR="00F11AF3" w:rsidRPr="00C474F9" w:rsidTr="0002413F">
        <w:trPr>
          <w:cantSplit/>
          <w:trHeight w:val="425"/>
        </w:trPr>
        <w:tc>
          <w:tcPr>
            <w:tcW w:w="1333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left="142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116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14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F11AF3" w:rsidRPr="00C474F9" w:rsidRDefault="00F11AF3" w:rsidP="00C474F9">
      <w:pPr>
        <w:pStyle w:val="a"/>
        <w:rPr>
          <w:sz w:val="18"/>
          <w:szCs w:val="18"/>
        </w:rPr>
      </w:pPr>
      <w:bookmarkStart w:id="192" w:name="_Toc215627009"/>
      <w:bookmarkStart w:id="193" w:name="_Toc219513316"/>
      <w:bookmarkStart w:id="194" w:name="_Toc220723546"/>
      <w:bookmarkStart w:id="195" w:name="_Toc222541021"/>
      <w:bookmarkStart w:id="196" w:name="_Toc222727337"/>
      <w:bookmarkStart w:id="197" w:name="_Toc223321257"/>
      <w:bookmarkStart w:id="198" w:name="_Toc224966486"/>
      <w:bookmarkStart w:id="199" w:name="_Toc225129900"/>
      <w:bookmarkStart w:id="200" w:name="_Toc227728665"/>
      <w:bookmarkStart w:id="201" w:name="_Toc228075921"/>
      <w:bookmarkStart w:id="202" w:name="_Toc230405695"/>
      <w:bookmarkStart w:id="203" w:name="_Toc238272787"/>
      <w:bookmarkStart w:id="204" w:name="_Toc239653858"/>
      <w:bookmarkStart w:id="205" w:name="_Toc243796403"/>
      <w:bookmarkStart w:id="206" w:name="_Toc247075002"/>
      <w:bookmarkStart w:id="207" w:name="_Toc269737311"/>
      <w:bookmarkStart w:id="208" w:name="_Toc272332898"/>
      <w:bookmarkStart w:id="209" w:name="_Toc272332993"/>
      <w:bookmarkStart w:id="210" w:name="_Toc272409418"/>
      <w:bookmarkStart w:id="211" w:name="_Toc275173944"/>
      <w:bookmarkStart w:id="212" w:name="_Toc277594815"/>
      <w:bookmarkStart w:id="213" w:name="_Toc280104187"/>
      <w:bookmarkStart w:id="214" w:name="_Toc309904662"/>
      <w:bookmarkStart w:id="215" w:name="_Toc348600791"/>
      <w:bookmarkStart w:id="216" w:name="_Toc348601090"/>
      <w:bookmarkStart w:id="217" w:name="_Toc348615163"/>
      <w:bookmarkStart w:id="218" w:name="_Toc379359197"/>
      <w:bookmarkStart w:id="219" w:name="_Toc380664714"/>
      <w:bookmarkStart w:id="220" w:name="_Toc388428519"/>
      <w:bookmarkStart w:id="221" w:name="_Toc42516814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C474F9">
        <w:rPr>
          <w:sz w:val="18"/>
          <w:szCs w:val="18"/>
        </w:rPr>
        <w:t>Рейтинг по показателям динамичности экономики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8"/>
        <w:gridCol w:w="1510"/>
        <w:gridCol w:w="1356"/>
        <w:gridCol w:w="2188"/>
        <w:gridCol w:w="1179"/>
        <w:gridCol w:w="1701"/>
      </w:tblGrid>
      <w:tr w:rsidR="00F11AF3" w:rsidRPr="00C474F9" w:rsidTr="0002413F">
        <w:trPr>
          <w:cantSplit/>
          <w:trHeight w:val="422"/>
          <w:tblHeader/>
        </w:trPr>
        <w:tc>
          <w:tcPr>
            <w:tcW w:w="1338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662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Январь-июль 2021 г. в % к январю-июлю 2020 г.</w:t>
            </w:r>
          </w:p>
        </w:tc>
      </w:tr>
      <w:tr w:rsidR="00F11AF3" w:rsidRPr="00C474F9" w:rsidTr="0002413F">
        <w:trPr>
          <w:cantSplit/>
          <w:trHeight w:val="414"/>
          <w:tblHeader/>
        </w:trPr>
        <w:tc>
          <w:tcPr>
            <w:tcW w:w="1338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производство</w:t>
            </w:r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 xml:space="preserve">отгружено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 xml:space="preserve">товаров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 xml:space="preserve">собственного производства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 xml:space="preserve">по чистым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 xml:space="preserve">видам экономической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ввод </w:t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жилья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  <w:t xml:space="preserve">объем выполненных работ по договорам строительного </w:t>
            </w:r>
            <w:r w:rsidRPr="00C474F9">
              <w:rPr>
                <w:rFonts w:ascii="Times New Roman" w:hAnsi="Times New Roman"/>
                <w:snapToGrid w:val="0"/>
                <w:spacing w:val="-6"/>
                <w:sz w:val="18"/>
                <w:szCs w:val="18"/>
              </w:rPr>
              <w:br/>
              <w:t>подряда</w:t>
            </w:r>
          </w:p>
        </w:tc>
      </w:tr>
      <w:tr w:rsidR="00F11AF3" w:rsidRPr="00C474F9" w:rsidTr="0002413F">
        <w:trPr>
          <w:cantSplit/>
          <w:trHeight w:val="973"/>
          <w:tblHeader/>
        </w:trPr>
        <w:tc>
          <w:tcPr>
            <w:tcW w:w="1338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 xml:space="preserve">скота и птицы на убой </w:t>
            </w:r>
            <w:r w:rsidRPr="00C474F9">
              <w:rPr>
                <w:rFonts w:ascii="Times New Roman" w:hAnsi="Times New Roman"/>
                <w:sz w:val="18"/>
                <w:szCs w:val="18"/>
              </w:rPr>
              <w:br/>
              <w:t>(в живой массе)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молока</w:t>
            </w:r>
          </w:p>
        </w:tc>
        <w:tc>
          <w:tcPr>
            <w:tcW w:w="10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F11AF3" w:rsidRPr="00C474F9" w:rsidRDefault="00F11AF3" w:rsidP="0002413F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F11AF3" w:rsidRPr="00C474F9" w:rsidTr="0002413F">
        <w:trPr>
          <w:trHeight w:val="369"/>
        </w:trPr>
        <w:tc>
          <w:tcPr>
            <w:tcW w:w="1338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spacing w:line="280" w:lineRule="exact"/>
              <w:ind w:left="142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43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430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71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28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AF3" w:rsidRPr="00C474F9" w:rsidRDefault="00F11AF3" w:rsidP="0002413F">
            <w:pPr>
              <w:ind w:right="552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74F9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11AF3" w:rsidRPr="00C474F9" w:rsidRDefault="00F11AF3" w:rsidP="00C474F9">
      <w:pPr>
        <w:rPr>
          <w:rFonts w:ascii="Times New Roman" w:hAnsi="Times New Roman"/>
          <w:sz w:val="18"/>
          <w:szCs w:val="18"/>
        </w:rPr>
      </w:pPr>
    </w:p>
    <w:p w:rsidR="00F11AF3" w:rsidRPr="00C474F9" w:rsidRDefault="00F11AF3" w:rsidP="00C474F9">
      <w:pPr>
        <w:pStyle w:val="a"/>
        <w:spacing w:after="120"/>
        <w:rPr>
          <w:sz w:val="18"/>
          <w:szCs w:val="18"/>
        </w:rPr>
      </w:pPr>
      <w:bookmarkStart w:id="222" w:name="_Toc81313525"/>
      <w:r w:rsidRPr="00C474F9">
        <w:rPr>
          <w:sz w:val="18"/>
          <w:szCs w:val="18"/>
        </w:rPr>
        <w:t>Рейтинг по финансовой деятельности организаций</w:t>
      </w:r>
      <w:bookmarkEnd w:id="222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670"/>
        <w:gridCol w:w="3334"/>
        <w:gridCol w:w="3828"/>
      </w:tblGrid>
      <w:tr w:rsidR="00F11AF3" w:rsidRPr="00C474F9" w:rsidTr="0002413F">
        <w:trPr>
          <w:cantSplit/>
          <w:trHeight w:val="434"/>
          <w:tblHeader/>
        </w:trPr>
        <w:tc>
          <w:tcPr>
            <w:tcW w:w="1694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330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Январь-июнь 2021 г.</w:t>
            </w:r>
          </w:p>
        </w:tc>
      </w:tr>
      <w:tr w:rsidR="00F11AF3" w:rsidRPr="00C474F9" w:rsidTr="0002413F">
        <w:trPr>
          <w:cantSplit/>
          <w:trHeight w:val="965"/>
          <w:tblHeader/>
        </w:trPr>
        <w:tc>
          <w:tcPr>
            <w:tcW w:w="169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финансовый </w:t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результат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1AF3" w:rsidRPr="00C474F9" w:rsidRDefault="00F11AF3" w:rsidP="0002413F">
            <w:pPr>
              <w:tabs>
                <w:tab w:val="left" w:pos="1866"/>
              </w:tabs>
              <w:ind w:right="52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удельный вес </w:t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  <w:br/>
            </w: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убыточных организаций</w:t>
            </w:r>
          </w:p>
        </w:tc>
      </w:tr>
      <w:tr w:rsidR="00F11AF3" w:rsidRPr="00C474F9" w:rsidTr="0002413F">
        <w:trPr>
          <w:cantSplit/>
          <w:trHeight w:val="414"/>
          <w:tblHeader/>
        </w:trPr>
        <w:tc>
          <w:tcPr>
            <w:tcW w:w="1694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11AF3" w:rsidRPr="00C474F9" w:rsidRDefault="00F11AF3" w:rsidP="0002413F">
            <w:pPr>
              <w:ind w:left="57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napToGrid w:val="0"/>
                <w:sz w:val="18"/>
                <w:szCs w:val="18"/>
              </w:rPr>
              <w:t>Притобольный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11AF3" w:rsidRPr="00C474F9" w:rsidRDefault="00F11AF3" w:rsidP="0002413F">
            <w:pPr>
              <w:ind w:right="116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:rsidR="00F11AF3" w:rsidRPr="00C474F9" w:rsidRDefault="00F11AF3" w:rsidP="0002413F">
            <w:pPr>
              <w:ind w:right="14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74F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11AF3" w:rsidRPr="00C474F9" w:rsidRDefault="00F11AF3" w:rsidP="00C474F9">
      <w:pPr>
        <w:rPr>
          <w:rFonts w:ascii="Times New Roman" w:hAnsi="Times New Roman"/>
          <w:sz w:val="18"/>
          <w:szCs w:val="18"/>
        </w:rPr>
      </w:pP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 ПРИТОБОЛЬНЫЙ РАЙОН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>АДМИНИСТРАЦИЯ ПРИТОБОЛЬНОГО РАЙОНА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>ПОСТАНОВЛЕНИЕ</w:t>
      </w:r>
    </w:p>
    <w:p w:rsidR="00F11AF3" w:rsidRPr="005764E2" w:rsidRDefault="00F11AF3" w:rsidP="005764E2">
      <w:pPr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От </w:t>
      </w:r>
      <w:r w:rsidRPr="005764E2">
        <w:rPr>
          <w:rFonts w:ascii="Times New Roman" w:hAnsi="Times New Roman"/>
          <w:sz w:val="18"/>
          <w:szCs w:val="18"/>
          <w:u w:val="single"/>
        </w:rPr>
        <w:t>30 сентября</w:t>
      </w:r>
      <w:r w:rsidRPr="005764E2">
        <w:rPr>
          <w:rFonts w:ascii="Times New Roman" w:hAnsi="Times New Roman"/>
          <w:sz w:val="18"/>
          <w:szCs w:val="18"/>
        </w:rPr>
        <w:t xml:space="preserve"> 2021 года № 320   с. Глядянское</w:t>
      </w:r>
    </w:p>
    <w:tbl>
      <w:tblPr>
        <w:tblW w:w="0" w:type="auto"/>
        <w:tblLook w:val="01E0"/>
      </w:tblPr>
      <w:tblGrid>
        <w:gridCol w:w="6048"/>
        <w:gridCol w:w="3523"/>
      </w:tblGrid>
      <w:tr w:rsidR="00F11AF3" w:rsidRPr="005764E2" w:rsidTr="005764E2">
        <w:tc>
          <w:tcPr>
            <w:tcW w:w="6048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 утверждении муниципальной программы Притобольного района «О дополнительных мероприятиях, направленных на снижение напряженности на рынке труда Притобольного района» на 2022 год</w:t>
            </w:r>
          </w:p>
        </w:tc>
        <w:tc>
          <w:tcPr>
            <w:tcW w:w="352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F11AF3" w:rsidRPr="005764E2" w:rsidRDefault="00F11AF3" w:rsidP="005764E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В целях снижения напряженности на рынке труда и предупреждения роста безработицы в Притобольном районе, руководствуясь статьей 15 Федерального закона от 6 октября 2003 года № 131-ФЗ «Об общих принципах  организации местного самоуправления в Российской Федерации», Администрация Притобольного района  </w:t>
      </w:r>
    </w:p>
    <w:p w:rsidR="00F11AF3" w:rsidRPr="005764E2" w:rsidRDefault="00F11AF3" w:rsidP="005764E2">
      <w:pPr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ПОСТАНОВЛЯЕТ:</w:t>
      </w:r>
    </w:p>
    <w:p w:rsidR="00F11AF3" w:rsidRPr="005764E2" w:rsidRDefault="00F11AF3" w:rsidP="005764E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1. Утвердить муниципальную программу Притобольного района «О дополнительных мероприятиях, направленных на снижение напряженности на рынке труда Притобольного района» на 2022 год (далее – Программа), согласно приложению к настоящему постановлению.</w:t>
      </w:r>
    </w:p>
    <w:p w:rsidR="00F11AF3" w:rsidRPr="005764E2" w:rsidRDefault="00F11AF3" w:rsidP="005764E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2. Настоящее постановление опубликовать в информационном бюллетене «Муниципальный вестник Притоболья» и разместить на официальном сайте Администрации Притобольного района в сети «Интернет». </w:t>
      </w:r>
    </w:p>
    <w:p w:rsidR="00F11AF3" w:rsidRPr="005764E2" w:rsidRDefault="00F11AF3" w:rsidP="005764E2">
      <w:pPr>
        <w:ind w:firstLine="720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3. Настоящее постановление вступает в силу  с 1 января 2022 года.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4. Контроль за выполнением настоящего </w:t>
      </w:r>
      <w:r>
        <w:rPr>
          <w:rFonts w:ascii="Times New Roman" w:hAnsi="Times New Roman"/>
          <w:sz w:val="18"/>
          <w:szCs w:val="18"/>
        </w:rPr>
        <w:t>постановления оставляю за собой.</w:t>
      </w:r>
    </w:p>
    <w:tbl>
      <w:tblPr>
        <w:tblW w:w="0" w:type="auto"/>
        <w:tblLook w:val="01E0"/>
      </w:tblPr>
      <w:tblGrid>
        <w:gridCol w:w="5868"/>
        <w:gridCol w:w="3703"/>
      </w:tblGrid>
      <w:tr w:rsidR="00F11AF3" w:rsidRPr="005764E2" w:rsidTr="0002413F">
        <w:tc>
          <w:tcPr>
            <w:tcW w:w="5868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Глава Притобольного района                                                                                       </w:t>
            </w:r>
          </w:p>
        </w:tc>
        <w:tc>
          <w:tcPr>
            <w:tcW w:w="3703" w:type="dxa"/>
          </w:tcPr>
          <w:p w:rsidR="00F11AF3" w:rsidRPr="005764E2" w:rsidRDefault="00F11AF3" w:rsidP="005764E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</w:t>
            </w: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Л.В. Злыднева</w:t>
            </w:r>
          </w:p>
        </w:tc>
      </w:tr>
    </w:tbl>
    <w:p w:rsidR="00F11AF3" w:rsidRPr="005764E2" w:rsidRDefault="00F11AF3" w:rsidP="005764E2">
      <w:pPr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</w:p>
    <w:tbl>
      <w:tblPr>
        <w:tblW w:w="10548" w:type="dxa"/>
        <w:tblLook w:val="01E0"/>
      </w:tblPr>
      <w:tblGrid>
        <w:gridCol w:w="5495"/>
        <w:gridCol w:w="5053"/>
      </w:tblGrid>
      <w:tr w:rsidR="00F11AF3" w:rsidRPr="005764E2" w:rsidTr="005764E2">
        <w:tc>
          <w:tcPr>
            <w:tcW w:w="5495" w:type="dxa"/>
          </w:tcPr>
          <w:p w:rsidR="00F11AF3" w:rsidRPr="005764E2" w:rsidRDefault="00F11AF3" w:rsidP="0002413F">
            <w:pPr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05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Приложение к постановлению Администрации Притобольного района от   </w:t>
            </w:r>
            <w:r w:rsidRPr="005764E2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30 сентября</w:t>
            </w: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2021 года   </w:t>
            </w:r>
            <w:r w:rsidRPr="005764E2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№   320</w:t>
            </w: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«Об утверждении муниципальной программы Притобольного района «О дополнительных мероприятиях, направленных на снижение напряженности на рынке труда Притобольного района» на 2022 год»</w:t>
            </w:r>
          </w:p>
        </w:tc>
      </w:tr>
    </w:tbl>
    <w:p w:rsidR="00F11AF3" w:rsidRPr="005764E2" w:rsidRDefault="00F11AF3" w:rsidP="005764E2">
      <w:pPr>
        <w:tabs>
          <w:tab w:val="left" w:pos="2970"/>
          <w:tab w:val="left" w:pos="8190"/>
        </w:tabs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5764E2">
        <w:rPr>
          <w:rFonts w:ascii="Times New Roman" w:hAnsi="Times New Roman"/>
          <w:b/>
          <w:sz w:val="18"/>
          <w:szCs w:val="18"/>
          <w:lang w:eastAsia="en-US"/>
        </w:rPr>
        <w:t xml:space="preserve">Муниципальная программа </w:t>
      </w:r>
    </w:p>
    <w:p w:rsidR="00F11AF3" w:rsidRPr="005764E2" w:rsidRDefault="00F11AF3" w:rsidP="005764E2">
      <w:pPr>
        <w:tabs>
          <w:tab w:val="left" w:pos="2970"/>
          <w:tab w:val="left" w:pos="8190"/>
        </w:tabs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 w:rsidRPr="005764E2">
        <w:rPr>
          <w:rFonts w:ascii="Times New Roman" w:hAnsi="Times New Roman"/>
          <w:b/>
          <w:sz w:val="18"/>
          <w:szCs w:val="18"/>
          <w:lang w:eastAsia="en-US"/>
        </w:rPr>
        <w:t>Притобольного района «О дополнительных мероприятиях, направленных на снижение напряженности на рынке труда Притобольного района» на 2022 год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>Раздел I.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5805"/>
      </w:tblGrid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Программы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Муниципальная программа «О дополнительных мероприятиях, направленных на  снижение напряженности на рынке труда Притобольного района» на 2022 год 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Ответственные исполнители Программы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Притобольного района,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Администрации сельсоветов (по согласованию), ГКУ «Центр занятости населения Звериноголовского и Притобольного районов Курганской области» (по согласованию), предприятия, организации и учреждения Притобольного района (по согласованию)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Цель Программы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- снижение социальной напряженности и уровня безработицы в Притобольном районе;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- реализация потребности отраслевой экономики Притобольного района в выполнении работ, носящих временный или сезонный характер;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- сохранение мотивации к труду неконкурентоспособных на рынке труда безработных граждан;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- предоставление гражданам возможности получения   доходов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Задачи Программы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- обеспечение скоординированных действий Администрации Притобольного района, ГКУ «Центр занятости населения Звериноголовского и Притобольного районов Курганской области», поселений Притобольного района, предприятий, организаций, учреждений в организации и проведении общественных работ;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- увеличение масштабов и повышения статуса общественных работ;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-  совершенствование информационно-методического обеспечения организации и проведения общественных работ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Целевой показатель Программы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Уровень регистрируемой безработицы не выше 4 % к концу 2022 года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Сроки реализации Программы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2022 год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Объем бюджетных ассигнований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Средства  бюджета Притобольного района – 73000 рублей</w:t>
            </w:r>
          </w:p>
        </w:tc>
      </w:tr>
      <w:tr w:rsidR="00F11AF3" w:rsidRPr="005764E2" w:rsidTr="005764E2">
        <w:tc>
          <w:tcPr>
            <w:tcW w:w="47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Ожидаемые результаты</w:t>
            </w:r>
          </w:p>
        </w:tc>
        <w:tc>
          <w:tcPr>
            <w:tcW w:w="580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Снижение уровня безработицы и предотвращение роста напряженности на рынке труда  района.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 социальной поддержки граждан в период безработицы.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новых рабочих мест.</w:t>
            </w:r>
          </w:p>
        </w:tc>
      </w:tr>
    </w:tbl>
    <w:p w:rsidR="00F11AF3" w:rsidRPr="005764E2" w:rsidRDefault="00F11AF3" w:rsidP="005764E2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5764E2">
        <w:rPr>
          <w:rFonts w:ascii="Times New Roman" w:hAnsi="Times New Roman"/>
          <w:b/>
          <w:sz w:val="18"/>
          <w:szCs w:val="18"/>
        </w:rPr>
        <w:t>. Характеристика текущего состояния  рынка труда Притобольного района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На протяжении последних лет общественные работы на территории Притобольного района являются важнейшим и основным  инструментом регулирования рынка труда,  так как трудоустройство на постоянные рабочие места затруднено из-за  недостатка вакансий. Так на территории Притобольного района доля трудоустройства на временные работы от общего количества трудоустроенных граждан  на 1 сентября 2021 года составляет  40,8 %.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68"/>
        <w:gridCol w:w="2268"/>
        <w:gridCol w:w="4203"/>
      </w:tblGrid>
      <w:tr w:rsidR="00F11AF3" w:rsidRPr="005764E2" w:rsidTr="005764E2">
        <w:trPr>
          <w:trHeight w:val="1479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Трудоустроено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безработных 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граждан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(человек)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Приняло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участие в               общественных работах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(человек)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Удельный вес участников общественных 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работ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% в общем количестве трудоустроенных безработных граждан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241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26,1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39,8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57,06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31,57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2019 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47,03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2020 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41,28</w:t>
            </w:r>
          </w:p>
        </w:tc>
      </w:tr>
      <w:tr w:rsidR="00F11AF3" w:rsidRPr="005764E2" w:rsidTr="005764E2">
        <w:trPr>
          <w:trHeight w:val="385"/>
        </w:trPr>
        <w:tc>
          <w:tcPr>
            <w:tcW w:w="1809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01.09.2021 г.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325</w:t>
            </w:r>
          </w:p>
        </w:tc>
        <w:tc>
          <w:tcPr>
            <w:tcW w:w="226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20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8,31</w:t>
            </w:r>
          </w:p>
        </w:tc>
      </w:tr>
    </w:tbl>
    <w:p w:rsidR="00F11AF3" w:rsidRPr="005764E2" w:rsidRDefault="00F11AF3" w:rsidP="005764E2">
      <w:pPr>
        <w:pStyle w:val="BodyTextIndent"/>
        <w:rPr>
          <w:rFonts w:cs="Times New Roman"/>
          <w:b/>
          <w:sz w:val="18"/>
          <w:szCs w:val="18"/>
        </w:rPr>
      </w:pPr>
      <w:r w:rsidRPr="005764E2">
        <w:rPr>
          <w:rFonts w:cs="Times New Roman"/>
          <w:b/>
          <w:bCs/>
          <w:sz w:val="18"/>
          <w:szCs w:val="18"/>
        </w:rPr>
        <w:t>Оценка степени участия различных категорий незанятого населения в общественных работах позволяет отметить усиление социальной направленности общественных работ с первоочередным привлечением к ним незанятых граждан, испытывающих трудности в поиске работы.</w:t>
      </w:r>
      <w:r w:rsidRPr="005764E2">
        <w:rPr>
          <w:rFonts w:cs="Times New Roman"/>
          <w:b/>
          <w:sz w:val="18"/>
          <w:szCs w:val="18"/>
        </w:rPr>
        <w:t xml:space="preserve">  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 Граждане, имеющие длительный (более года) перерыв в работе, составили  12,5% от всех участников. 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Доля  впервые ищущих работу и не имеющих профессии  составляет  8,2%.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Самую многочисленную группу среди участников общественных работ представляют мужчины – 77,8 %.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III</w:t>
      </w:r>
      <w:r w:rsidRPr="005764E2">
        <w:rPr>
          <w:rFonts w:ascii="Times New Roman" w:hAnsi="Times New Roman"/>
          <w:b/>
          <w:sz w:val="18"/>
          <w:szCs w:val="18"/>
        </w:rPr>
        <w:t>. Приоритеты и цели государственной политики в сфере рынка труда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Программа разработана с учетом приоритетных направлений социально-экономического развития Притобольного района, Курганской области и Российской Федерации, в том числе обозначенным в Указе Президента Российской Федерации от 9 мая 2017 года № 203 «О стратегии развития информационного общества в Российской Федерации на 2017-2030 годы».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Направления реализации Программы соответствуют приоритетам и целям государственной политики в сфере занятости населения, утвержденные государственной программой «Содействие занятости населения Курганской области»: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обеспечение защиты населения от безработицы;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осуществления комплекса мероприятий, направленных на содействие в трудоустройстве граждан.</w:t>
      </w:r>
    </w:p>
    <w:p w:rsidR="00F11AF3" w:rsidRPr="005764E2" w:rsidRDefault="00F11AF3" w:rsidP="005764E2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5764E2">
        <w:rPr>
          <w:rFonts w:ascii="Times New Roman" w:hAnsi="Times New Roman"/>
          <w:b/>
          <w:sz w:val="18"/>
          <w:szCs w:val="18"/>
        </w:rPr>
        <w:t>. Цели и задачи Программы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 xml:space="preserve"> Программа направлена на организацию временной занятости граждан с целью расширения применения форм и видов трудоустройства по срочным трудовым договорам, применения гибких форм занятости для граждан в период активного поиска постоянной работы, а также с целью создания условий для поддержки доходов безработных граждан. При этом основную часть средств на реализацию Программы планируется направить на организацию временной занятости в Притобольном районе для решения вопросов социального характера. 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В 2022 году к числу приоритетных категорий населения, составляющих целевые группы настоящей Программы, относятся: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безработные, проживающие в населенных пунктах Притобольного района. Их участие в общественных работах должно быть ориентировано на виды работ, связанных с производством сельхозпродукции, благоустройством территорий сельских поселений. Эта группа в условиях низкого уровня оплаты труда, остро нуждается в поддержке доходов в период активного поиска подходящей работы;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безработные граждане в возрасте 16-29 лет, впервые ищущие работу и не имеющие профессии и трудовых навыков. Эта группа нуждается, прежде всего, в получении опыта работы в коллективе, трудовых навыков, которые позволили бы в дальнейшем трудоустроиться на постоянную работу;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безработные женщины, традиционно участвующие в общественных работах, связанных со сферой социальной помощи;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безработные из числа граждан, не работающих более года, они имеют очень низкие шансы найти постоянную работу, у них низкая мотивация к труду, они не выдерживают конкуренцию на рынке труда, испытывают материальные трудности.</w:t>
      </w:r>
    </w:p>
    <w:p w:rsidR="00F11AF3" w:rsidRPr="005764E2" w:rsidRDefault="00F11AF3" w:rsidP="005764E2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V</w:t>
      </w:r>
      <w:r w:rsidRPr="005764E2">
        <w:rPr>
          <w:rFonts w:ascii="Times New Roman" w:hAnsi="Times New Roman"/>
          <w:b/>
          <w:sz w:val="18"/>
          <w:szCs w:val="18"/>
        </w:rPr>
        <w:t>. Сроки реализации Программы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Реализация Программы осуществляется одним этапом в течение 2022 года.</w:t>
      </w:r>
    </w:p>
    <w:p w:rsidR="00F11AF3" w:rsidRPr="005764E2" w:rsidRDefault="00F11AF3" w:rsidP="005764E2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VI</w:t>
      </w:r>
      <w:r w:rsidRPr="005764E2">
        <w:rPr>
          <w:rFonts w:ascii="Times New Roman" w:hAnsi="Times New Roman"/>
          <w:b/>
          <w:sz w:val="18"/>
          <w:szCs w:val="18"/>
        </w:rPr>
        <w:t>. Прогноз ожидаемых конечных результатов реализации Программы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Реализация Программы обеспечит создание условия для положительных качественных изменений социально-экономической ситуации в Притобольном районе.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Ожидаемые конечные результаты качественных изменений по итогам реализации Программы: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снижение уровня безработицы и предотвращение роста напряженности на рынке труда Притобольного района;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обеспечение в районе социальной поддержки граждан в период безработицы;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- формирование условий для создания новых рабочих мест.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5764E2">
        <w:rPr>
          <w:rFonts w:ascii="Times New Roman" w:hAnsi="Times New Roman"/>
          <w:b/>
          <w:sz w:val="18"/>
          <w:szCs w:val="18"/>
        </w:rPr>
        <w:t>. Перечень мероприятий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552"/>
        <w:gridCol w:w="1831"/>
        <w:gridCol w:w="2443"/>
      </w:tblGrid>
      <w:tr w:rsidR="00F11AF3" w:rsidRPr="005764E2" w:rsidTr="0002413F">
        <w:tc>
          <w:tcPr>
            <w:tcW w:w="74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52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задачи,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831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Срок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исполнения</w:t>
            </w:r>
          </w:p>
        </w:tc>
        <w:tc>
          <w:tcPr>
            <w:tcW w:w="244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Ответственные исполнители</w:t>
            </w:r>
          </w:p>
        </w:tc>
      </w:tr>
      <w:tr w:rsidR="00F11AF3" w:rsidRPr="005764E2" w:rsidTr="0002413F">
        <w:tc>
          <w:tcPr>
            <w:tcW w:w="9571" w:type="dxa"/>
            <w:gridSpan w:val="4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Организация общественных и временных работ</w:t>
            </w:r>
          </w:p>
        </w:tc>
      </w:tr>
      <w:tr w:rsidR="00F11AF3" w:rsidRPr="005764E2" w:rsidTr="0002413F">
        <w:tc>
          <w:tcPr>
            <w:tcW w:w="74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52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мониторинга ситуации на рынке труда (численность граждан, ищущих работу и безработных граждан, возможность массового увольнения работников, прогнозируемый рост безработицы, в том числе по населенным пунктам)</w:t>
            </w:r>
          </w:p>
        </w:tc>
        <w:tc>
          <w:tcPr>
            <w:tcW w:w="1831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244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ГКУ «Центр занятости населения Звериноголовского и Притобольного районов Курганской области» (по согласованию)</w:t>
            </w:r>
          </w:p>
        </w:tc>
      </w:tr>
      <w:tr w:rsidR="00F11AF3" w:rsidRPr="005764E2" w:rsidTr="0002413F">
        <w:tc>
          <w:tcPr>
            <w:tcW w:w="74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52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Определение объемов и видов общественных работ, которые могут быть предоставлены для безработных граждан </w:t>
            </w:r>
          </w:p>
        </w:tc>
        <w:tc>
          <w:tcPr>
            <w:tcW w:w="1831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1 квартал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2022 года</w:t>
            </w:r>
          </w:p>
        </w:tc>
        <w:tc>
          <w:tcPr>
            <w:tcW w:w="244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Притобольного района,</w:t>
            </w:r>
          </w:p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Администрации сельсоветов (по согласованию)</w:t>
            </w:r>
          </w:p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11AF3" w:rsidRPr="005764E2" w:rsidTr="0002413F">
        <w:tc>
          <w:tcPr>
            <w:tcW w:w="74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52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ярмарок вакансий общественных и временных работ</w:t>
            </w:r>
          </w:p>
        </w:tc>
        <w:tc>
          <w:tcPr>
            <w:tcW w:w="1831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244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ГКУ «Центр занятости населения Звериноголовского и Притобольного районов Курганской области» (по согласованию)</w:t>
            </w:r>
          </w:p>
        </w:tc>
      </w:tr>
      <w:tr w:rsidR="00F11AF3" w:rsidRPr="005764E2" w:rsidTr="0002413F">
        <w:tc>
          <w:tcPr>
            <w:tcW w:w="74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52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мониторинга по созданию новых рабочих мест</w:t>
            </w:r>
          </w:p>
        </w:tc>
        <w:tc>
          <w:tcPr>
            <w:tcW w:w="1831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244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Отдел аграрной политики и экономики Администрации Притобольного района</w:t>
            </w:r>
          </w:p>
        </w:tc>
      </w:tr>
      <w:tr w:rsidR="00F11AF3" w:rsidRPr="005764E2" w:rsidTr="0002413F">
        <w:tc>
          <w:tcPr>
            <w:tcW w:w="745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52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Информирование населения Притобольного района о ситуации на рынке труда через средства массовой информации и официальный сайт Администрации Притобольного района</w:t>
            </w:r>
          </w:p>
        </w:tc>
        <w:tc>
          <w:tcPr>
            <w:tcW w:w="1831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течение 2022 года</w:t>
            </w:r>
          </w:p>
        </w:tc>
        <w:tc>
          <w:tcPr>
            <w:tcW w:w="244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ГКУ «Центр занятости населения Звериноголовского и Притобольного районов Курганской области» (по согласованию)</w:t>
            </w:r>
          </w:p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Притобольного района</w:t>
            </w:r>
          </w:p>
        </w:tc>
      </w:tr>
    </w:tbl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VIII</w:t>
      </w:r>
      <w:r w:rsidRPr="005764E2">
        <w:rPr>
          <w:rFonts w:ascii="Times New Roman" w:hAnsi="Times New Roman"/>
          <w:b/>
          <w:sz w:val="18"/>
          <w:szCs w:val="18"/>
        </w:rPr>
        <w:t>. Целевые индикаторы Программы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  <w:lang w:eastAsia="en-US"/>
        </w:rPr>
        <w:t>Предполагаемый уровень регистрируемой безработицы  составит не более 4 % к концу 2022 года.</w:t>
      </w:r>
    </w:p>
    <w:p w:rsidR="00F11AF3" w:rsidRPr="005764E2" w:rsidRDefault="00F11AF3" w:rsidP="005764E2">
      <w:pPr>
        <w:jc w:val="center"/>
        <w:rPr>
          <w:rFonts w:ascii="Times New Roman" w:hAnsi="Times New Roman"/>
          <w:b/>
          <w:sz w:val="18"/>
          <w:szCs w:val="18"/>
        </w:rPr>
      </w:pPr>
      <w:r w:rsidRPr="005764E2">
        <w:rPr>
          <w:rFonts w:ascii="Times New Roman" w:hAnsi="Times New Roman"/>
          <w:b/>
          <w:sz w:val="18"/>
          <w:szCs w:val="18"/>
        </w:rPr>
        <w:t xml:space="preserve">Раздел </w:t>
      </w:r>
      <w:r w:rsidRPr="005764E2">
        <w:rPr>
          <w:rFonts w:ascii="Times New Roman" w:hAnsi="Times New Roman"/>
          <w:b/>
          <w:sz w:val="18"/>
          <w:szCs w:val="18"/>
          <w:lang w:val="en-US"/>
        </w:rPr>
        <w:t>IX</w:t>
      </w:r>
      <w:r w:rsidRPr="005764E2">
        <w:rPr>
          <w:rFonts w:ascii="Times New Roman" w:hAnsi="Times New Roman"/>
          <w:b/>
          <w:sz w:val="18"/>
          <w:szCs w:val="18"/>
        </w:rPr>
        <w:t>. Информация по ресурсному обеспечению Программы</w:t>
      </w:r>
    </w:p>
    <w:p w:rsidR="00F11AF3" w:rsidRPr="005764E2" w:rsidRDefault="00F11AF3" w:rsidP="005764E2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5764E2">
        <w:rPr>
          <w:rFonts w:ascii="Times New Roman" w:hAnsi="Times New Roman"/>
          <w:sz w:val="18"/>
          <w:szCs w:val="18"/>
        </w:rPr>
        <w:t>Объемы финансирования мероприятий Программы из средств бюджета Притобольного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3698"/>
      </w:tblGrid>
      <w:tr w:rsidR="00F11AF3" w:rsidRPr="005764E2" w:rsidTr="0002413F">
        <w:trPr>
          <w:trHeight w:val="922"/>
        </w:trPr>
        <w:tc>
          <w:tcPr>
            <w:tcW w:w="5873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Объем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финансирования</w:t>
            </w:r>
          </w:p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(рублей)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Организация общественных и временных работ - всего 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73000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в том числе:    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Березовского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Боровлянского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Гладковского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Глядянского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12000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Давыдовского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Нагорского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Обуховского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Плотниковского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Раскатихинского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Чернавского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  <w:tr w:rsidR="00F11AF3" w:rsidRPr="005764E2" w:rsidTr="0002413F">
        <w:tc>
          <w:tcPr>
            <w:tcW w:w="5873" w:type="dxa"/>
          </w:tcPr>
          <w:p w:rsidR="00F11AF3" w:rsidRPr="005764E2" w:rsidRDefault="00F11AF3" w:rsidP="0002413F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Ялымского сельсовета</w:t>
            </w:r>
          </w:p>
        </w:tc>
        <w:tc>
          <w:tcPr>
            <w:tcW w:w="3698" w:type="dxa"/>
          </w:tcPr>
          <w:p w:rsidR="00F11AF3" w:rsidRPr="005764E2" w:rsidRDefault="00F11AF3" w:rsidP="000241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4E2">
              <w:rPr>
                <w:rFonts w:ascii="Times New Roman" w:hAnsi="Times New Roman"/>
                <w:sz w:val="18"/>
                <w:szCs w:val="18"/>
                <w:lang w:eastAsia="en-US"/>
              </w:rPr>
              <w:t>6100</w:t>
            </w:r>
          </w:p>
        </w:tc>
      </w:tr>
    </w:tbl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1AF3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560" w:type="dxa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035"/>
        <w:gridCol w:w="1923"/>
        <w:gridCol w:w="1846"/>
      </w:tblGrid>
      <w:tr w:rsidR="00F11AF3" w:rsidRPr="004E599A" w:rsidTr="007D10E1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AF3" w:rsidRDefault="00F11AF3" w:rsidP="007D10E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AF3" w:rsidRDefault="00F11AF3" w:rsidP="007D10E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Требух Н.В.–управляющий делами–руководитель аппарата Администрации Притобольного района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AF3" w:rsidRPr="004E599A" w:rsidRDefault="00F11AF3" w:rsidP="007D10E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 «Муниципальный вестник Притоболья» вошли: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постановления Администрации Притобольного района, объявления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1AF3" w:rsidRPr="004E599A" w:rsidRDefault="00F11AF3" w:rsidP="007D10E1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</w:t>
            </w:r>
            <w:r w:rsidRPr="0012080B">
              <w:rPr>
                <w:rFonts w:ascii="Times New Roman" w:hAnsi="Times New Roman"/>
                <w:sz w:val="18"/>
                <w:szCs w:val="18"/>
              </w:rPr>
              <w:t xml:space="preserve">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F3" w:rsidRDefault="00F11AF3" w:rsidP="007D10E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Адрес:641400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F11AF3" w:rsidRDefault="00F11AF3" w:rsidP="007D10E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Глядянское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F11AF3" w:rsidRPr="004E599A" w:rsidRDefault="00F11AF3" w:rsidP="007D10E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E599A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F11AF3" w:rsidRPr="00D44D94" w:rsidRDefault="00F11AF3" w:rsidP="00D44D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F11AF3" w:rsidRPr="00D44D94" w:rsidSect="001A46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34"/>
    <w:rsid w:val="0002413F"/>
    <w:rsid w:val="0012080B"/>
    <w:rsid w:val="001A4634"/>
    <w:rsid w:val="001A7229"/>
    <w:rsid w:val="00274559"/>
    <w:rsid w:val="00293874"/>
    <w:rsid w:val="003D0236"/>
    <w:rsid w:val="004D4206"/>
    <w:rsid w:val="004E599A"/>
    <w:rsid w:val="005764E2"/>
    <w:rsid w:val="006056C6"/>
    <w:rsid w:val="006F5D6C"/>
    <w:rsid w:val="0074286E"/>
    <w:rsid w:val="007D10E1"/>
    <w:rsid w:val="008958CE"/>
    <w:rsid w:val="00A63923"/>
    <w:rsid w:val="00C00ABA"/>
    <w:rsid w:val="00C2328D"/>
    <w:rsid w:val="00C474F9"/>
    <w:rsid w:val="00D44D94"/>
    <w:rsid w:val="00E3188F"/>
    <w:rsid w:val="00F03DC3"/>
    <w:rsid w:val="00F1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34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474F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DC3E53"/>
    <w:rPr>
      <w:rFonts w:asciiTheme="minorHAnsi" w:eastAsiaTheme="minorEastAsia" w:hAnsiTheme="minorHAnsi" w:cstheme="minorBidi"/>
      <w:b/>
      <w:bCs/>
    </w:rPr>
  </w:style>
  <w:style w:type="paragraph" w:styleId="NormalWeb">
    <w:name w:val="Normal (Web)"/>
    <w:basedOn w:val="Normal"/>
    <w:uiPriority w:val="99"/>
    <w:rsid w:val="00D44D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Название таблицы"/>
    <w:basedOn w:val="Heading6"/>
    <w:next w:val="BodyTextIndent"/>
    <w:link w:val="a0"/>
    <w:uiPriority w:val="99"/>
    <w:rsid w:val="00C474F9"/>
    <w:pPr>
      <w:keepNext/>
      <w:suppressAutoHyphens/>
      <w:spacing w:before="120" w:after="80" w:line="240" w:lineRule="auto"/>
      <w:jc w:val="center"/>
    </w:pPr>
    <w:rPr>
      <w:rFonts w:eastAsia="Times New Roman"/>
      <w:bCs w:val="0"/>
      <w:smallCaps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C474F9"/>
    <w:pPr>
      <w:spacing w:after="120" w:line="240" w:lineRule="auto"/>
    </w:pPr>
    <w:rPr>
      <w:rFonts w:ascii="Times New Roman" w:eastAsia="Times New Roman" w:hAnsi="Times New Roman" w:cs="Arial"/>
      <w:color w:val="000000"/>
      <w:spacing w:val="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4F9"/>
    <w:rPr>
      <w:rFonts w:eastAsia="Times New Roman" w:cs="Arial"/>
      <w:color w:val="000000"/>
      <w:spacing w:val="6"/>
      <w:sz w:val="28"/>
      <w:szCs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C474F9"/>
    <w:pPr>
      <w:spacing w:after="120" w:line="240" w:lineRule="auto"/>
      <w:ind w:left="283"/>
    </w:pPr>
    <w:rPr>
      <w:rFonts w:ascii="Times New Roman" w:eastAsia="Times New Roman" w:hAnsi="Times New Roman" w:cs="Arial"/>
      <w:color w:val="000000"/>
      <w:spacing w:val="6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74F9"/>
    <w:rPr>
      <w:rFonts w:eastAsia="Times New Roman" w:cs="Arial"/>
      <w:color w:val="000000"/>
      <w:spacing w:val="6"/>
      <w:sz w:val="28"/>
      <w:szCs w:val="28"/>
      <w:lang w:val="ru-RU" w:eastAsia="ru-RU" w:bidi="ar-SA"/>
    </w:rPr>
  </w:style>
  <w:style w:type="character" w:customStyle="1" w:styleId="a0">
    <w:name w:val="Название таблицы Знак"/>
    <w:link w:val="a"/>
    <w:uiPriority w:val="99"/>
    <w:locked/>
    <w:rsid w:val="00C474F9"/>
    <w:rPr>
      <w:rFonts w:eastAsia="Times New Roman"/>
      <w:b/>
      <w:smallCaps/>
      <w:kern w:val="28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47A5EAC167C53AF73C9D0A242BF9B72D797B069442FAC0C16DD559C5780334642C7DEA5D0C771C343EF37DAF87A1S2n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964AB302D94822565638636C764C920AAE5163A761823A032F40A9ECC39BE8DB2B6A258D510CC463821532C93DD4CD47F6C6E88C5393F3G6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9FC7A980B7AD0A5CBA46AA2546E902BBA9822C0F3FCBEC0C3D31CD205EC23D9D8646E629A54050F8207DE6A3E49078BE9F38ED706xEgAI" TargetMode="External"/><Relationship Id="rId5" Type="http://schemas.openxmlformats.org/officeDocument/2006/relationships/hyperlink" Target="consultantplus://offline/ref=8439FC7A980B7AD0A5CBA46AA2546E902BB89E28CFF1FCBEC0C3D31CD205EC23D9D8646263985B050F8207DE6A3E49078BE9F38ED706xEg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23</Pages>
  <Words>12598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Требух Н В</cp:lastModifiedBy>
  <cp:revision>7</cp:revision>
  <dcterms:created xsi:type="dcterms:W3CDTF">2021-12-09T06:39:00Z</dcterms:created>
  <dcterms:modified xsi:type="dcterms:W3CDTF">2021-12-17T08:02:00Z</dcterms:modified>
</cp:coreProperties>
</file>